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E63" w:rsidRPr="006A18B2" w:rsidRDefault="00844E63" w:rsidP="00180BBC">
      <w:pPr>
        <w:wordWrap w:val="0"/>
        <w:ind w:right="848"/>
        <w:jc w:val="center"/>
        <w:rPr>
          <w:rFonts w:ascii="宋体" w:cs="Times New Roman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证券代码：</w:t>
      </w:r>
      <w:r>
        <w:rPr>
          <w:rFonts w:ascii="宋体" w:hAnsi="宋体" w:cs="宋体"/>
          <w:b/>
          <w:bCs/>
          <w:sz w:val="24"/>
          <w:szCs w:val="24"/>
        </w:rPr>
        <w:t xml:space="preserve">600971      </w:t>
      </w:r>
      <w:r>
        <w:rPr>
          <w:rFonts w:ascii="宋体" w:hAnsi="宋体" w:cs="宋体" w:hint="eastAsia"/>
          <w:b/>
          <w:bCs/>
          <w:sz w:val="24"/>
          <w:szCs w:val="24"/>
        </w:rPr>
        <w:t>证券简称：恒源煤电</w:t>
      </w:r>
      <w:r>
        <w:rPr>
          <w:rFonts w:ascii="宋体" w:hAnsi="宋体" w:cs="宋体"/>
          <w:b/>
          <w:bCs/>
          <w:sz w:val="24"/>
          <w:szCs w:val="24"/>
        </w:rPr>
        <w:t xml:space="preserve">    </w:t>
      </w:r>
      <w:r w:rsidRPr="006A18B2">
        <w:rPr>
          <w:rFonts w:ascii="宋体" w:hAnsi="宋体" w:cs="宋体" w:hint="eastAsia"/>
          <w:b/>
          <w:bCs/>
          <w:sz w:val="24"/>
          <w:szCs w:val="24"/>
        </w:rPr>
        <w:t>公告编号：</w:t>
      </w:r>
      <w:r w:rsidR="00B21884" w:rsidRPr="006A18B2">
        <w:rPr>
          <w:rFonts w:ascii="宋体" w:hAnsi="宋体" w:cs="宋体" w:hint="eastAsia"/>
          <w:b/>
          <w:bCs/>
          <w:sz w:val="24"/>
          <w:szCs w:val="24"/>
        </w:rPr>
        <w:t>202</w:t>
      </w:r>
      <w:r w:rsidR="00632263">
        <w:rPr>
          <w:rFonts w:ascii="宋体" w:hAnsi="宋体" w:cs="宋体"/>
          <w:b/>
          <w:bCs/>
          <w:sz w:val="24"/>
          <w:szCs w:val="24"/>
        </w:rPr>
        <w:t>6</w:t>
      </w:r>
      <w:r w:rsidR="006E1162" w:rsidRPr="006A18B2">
        <w:rPr>
          <w:rFonts w:ascii="宋体" w:hAnsi="宋体" w:cs="宋体" w:hint="eastAsia"/>
          <w:b/>
          <w:bCs/>
          <w:sz w:val="24"/>
          <w:szCs w:val="24"/>
        </w:rPr>
        <w:t>-0</w:t>
      </w:r>
      <w:r w:rsidR="00DF4B07">
        <w:rPr>
          <w:rFonts w:ascii="宋体" w:hAnsi="宋体" w:cs="宋体"/>
          <w:b/>
          <w:bCs/>
          <w:sz w:val="24"/>
          <w:szCs w:val="24"/>
        </w:rPr>
        <w:t>4</w:t>
      </w:r>
      <w:r w:rsidR="00B93FFC">
        <w:rPr>
          <w:rFonts w:ascii="宋体" w:hAnsi="宋体" w:cs="宋体"/>
          <w:b/>
          <w:bCs/>
          <w:sz w:val="24"/>
          <w:szCs w:val="24"/>
        </w:rPr>
        <w:t>3</w:t>
      </w:r>
    </w:p>
    <w:p w:rsidR="00844E63" w:rsidRPr="006A18B2" w:rsidRDefault="00844E63" w:rsidP="00B937E0">
      <w:pPr>
        <w:spacing w:beforeLines="100" w:before="312" w:line="360" w:lineRule="auto"/>
        <w:ind w:firstLine="641"/>
        <w:jc w:val="center"/>
        <w:rPr>
          <w:rFonts w:eastAsia="黑体" w:cs="Times New Roman"/>
          <w:b/>
          <w:bCs/>
          <w:color w:val="FF0000"/>
          <w:sz w:val="36"/>
          <w:szCs w:val="36"/>
        </w:rPr>
      </w:pPr>
      <w:r w:rsidRPr="006A18B2">
        <w:rPr>
          <w:rFonts w:eastAsia="黑体" w:cs="黑体" w:hint="eastAsia"/>
          <w:b/>
          <w:bCs/>
          <w:color w:val="FF0000"/>
          <w:sz w:val="36"/>
          <w:szCs w:val="36"/>
        </w:rPr>
        <w:t>安徽恒源煤电股份有限公司</w:t>
      </w:r>
    </w:p>
    <w:p w:rsidR="00844E63" w:rsidRPr="00180BBC" w:rsidRDefault="00844E63" w:rsidP="00180BBC">
      <w:pPr>
        <w:spacing w:line="360" w:lineRule="auto"/>
        <w:ind w:firstLine="641"/>
        <w:jc w:val="center"/>
        <w:rPr>
          <w:rFonts w:eastAsia="黑体" w:cs="Times New Roman"/>
          <w:b/>
          <w:bCs/>
          <w:color w:val="FF0000"/>
          <w:sz w:val="36"/>
          <w:szCs w:val="36"/>
        </w:rPr>
      </w:pPr>
      <w:r w:rsidRPr="006A18B2">
        <w:rPr>
          <w:rFonts w:eastAsia="黑体" w:cs="黑体"/>
          <w:b/>
          <w:bCs/>
          <w:color w:val="FF0000"/>
          <w:sz w:val="36"/>
          <w:szCs w:val="36"/>
        </w:rPr>
        <w:t>20</w:t>
      </w:r>
      <w:r w:rsidR="00B21884" w:rsidRPr="006A18B2">
        <w:rPr>
          <w:rFonts w:eastAsia="黑体" w:cs="黑体" w:hint="eastAsia"/>
          <w:b/>
          <w:bCs/>
          <w:color w:val="FF0000"/>
          <w:sz w:val="36"/>
          <w:szCs w:val="36"/>
        </w:rPr>
        <w:t>2</w:t>
      </w:r>
      <w:r w:rsidR="00632263">
        <w:rPr>
          <w:rFonts w:eastAsia="黑体" w:cs="黑体"/>
          <w:b/>
          <w:bCs/>
          <w:color w:val="FF0000"/>
          <w:sz w:val="36"/>
          <w:szCs w:val="36"/>
        </w:rPr>
        <w:t>6</w:t>
      </w:r>
      <w:r w:rsidRPr="006A18B2">
        <w:rPr>
          <w:rFonts w:eastAsia="黑体" w:cs="黑体" w:hint="eastAsia"/>
          <w:b/>
          <w:bCs/>
          <w:color w:val="FF0000"/>
          <w:sz w:val="36"/>
          <w:szCs w:val="36"/>
        </w:rPr>
        <w:t>年</w:t>
      </w:r>
      <w:r w:rsidR="00EF16E0">
        <w:rPr>
          <w:rFonts w:eastAsia="黑体" w:cs="黑体" w:hint="eastAsia"/>
          <w:b/>
          <w:bCs/>
          <w:color w:val="FF0000"/>
          <w:sz w:val="36"/>
          <w:szCs w:val="36"/>
        </w:rPr>
        <w:t>半年</w:t>
      </w:r>
      <w:r w:rsidR="00177717" w:rsidRPr="006A18B2">
        <w:rPr>
          <w:rFonts w:eastAsia="黑体" w:cs="黑体" w:hint="eastAsia"/>
          <w:b/>
          <w:bCs/>
          <w:color w:val="FF0000"/>
          <w:sz w:val="36"/>
          <w:szCs w:val="36"/>
        </w:rPr>
        <w:t>度</w:t>
      </w:r>
      <w:r w:rsidR="00640CA1">
        <w:rPr>
          <w:rFonts w:eastAsia="黑体" w:cs="黑体" w:hint="eastAsia"/>
          <w:b/>
          <w:bCs/>
          <w:color w:val="FF0000"/>
          <w:sz w:val="36"/>
          <w:szCs w:val="36"/>
        </w:rPr>
        <w:t>业绩预</w:t>
      </w:r>
      <w:r w:rsidR="00632263">
        <w:rPr>
          <w:rFonts w:eastAsia="黑体" w:cs="黑体" w:hint="eastAsia"/>
          <w:b/>
          <w:bCs/>
          <w:color w:val="FF0000"/>
          <w:sz w:val="36"/>
          <w:szCs w:val="36"/>
        </w:rPr>
        <w:t>盈</w:t>
      </w:r>
      <w:r w:rsidRPr="006A18B2">
        <w:rPr>
          <w:rFonts w:eastAsia="黑体" w:cs="黑体" w:hint="eastAsia"/>
          <w:b/>
          <w:bCs/>
          <w:color w:val="FF0000"/>
          <w:sz w:val="36"/>
          <w:szCs w:val="36"/>
        </w:rPr>
        <w:t>公告</w:t>
      </w:r>
    </w:p>
    <w:p w:rsidR="00844E63" w:rsidRPr="00040160" w:rsidRDefault="00844E63" w:rsidP="00B937E0">
      <w:pPr>
        <w:autoSpaceDE w:val="0"/>
        <w:autoSpaceDN w:val="0"/>
        <w:adjustRightInd w:val="0"/>
        <w:spacing w:beforeLines="100" w:before="312"/>
        <w:ind w:firstLineChars="200" w:firstLine="560"/>
        <w:jc w:val="left"/>
        <w:rPr>
          <w:rFonts w:eastAsia="楷体_GB2312" w:cs="Times New Roman"/>
          <w:sz w:val="28"/>
          <w:szCs w:val="28"/>
        </w:rPr>
      </w:pPr>
      <w:r w:rsidRPr="00462750">
        <w:rPr>
          <w:rFonts w:eastAsia="楷体_GB2312" w:cs="楷体_GB2312" w:hint="eastAsia"/>
          <w:sz w:val="28"/>
          <w:szCs w:val="28"/>
        </w:rPr>
        <w:t>本公司董事会及全体董事保证本公告内容不存在任何虚假记载、误导性陈述或者重大遗漏，并对其内容的真实性、准确性和完整性承担个别及连带责任。</w:t>
      </w:r>
    </w:p>
    <w:p w:rsidR="00640CA1" w:rsidRPr="00640CA1" w:rsidRDefault="00640CA1" w:rsidP="00640CA1">
      <w:pPr>
        <w:autoSpaceDE w:val="0"/>
        <w:autoSpaceDN w:val="0"/>
        <w:adjustRightInd w:val="0"/>
        <w:jc w:val="left"/>
        <w:rPr>
          <w:rFonts w:ascii="FangSong" w:eastAsia="FangSong" w:cs="FangSong"/>
          <w:color w:val="000000"/>
          <w:kern w:val="0"/>
          <w:sz w:val="24"/>
          <w:szCs w:val="24"/>
        </w:rPr>
      </w:pPr>
    </w:p>
    <w:p w:rsidR="00640CA1" w:rsidRDefault="00640CA1" w:rsidP="00640CA1">
      <w:pPr>
        <w:autoSpaceDE w:val="0"/>
        <w:autoSpaceDN w:val="0"/>
        <w:adjustRightInd w:val="0"/>
        <w:jc w:val="left"/>
        <w:rPr>
          <w:rFonts w:ascii="宋体" w:cs="宋体"/>
          <w:b/>
          <w:kern w:val="0"/>
          <w:sz w:val="28"/>
          <w:szCs w:val="28"/>
        </w:rPr>
      </w:pPr>
      <w:r w:rsidRPr="00640CA1">
        <w:rPr>
          <w:rFonts w:ascii="宋体" w:cs="宋体"/>
          <w:b/>
          <w:kern w:val="0"/>
          <w:sz w:val="28"/>
          <w:szCs w:val="28"/>
        </w:rPr>
        <w:t xml:space="preserve"> </w:t>
      </w:r>
      <w:r w:rsidRPr="00640CA1">
        <w:rPr>
          <w:rFonts w:ascii="宋体" w:cs="宋体" w:hint="eastAsia"/>
          <w:b/>
          <w:kern w:val="0"/>
          <w:sz w:val="28"/>
          <w:szCs w:val="28"/>
        </w:rPr>
        <w:t>重要内容提示：</w:t>
      </w:r>
    </w:p>
    <w:p w:rsidR="00A1329A" w:rsidRPr="00A1329A" w:rsidRDefault="00A1329A" w:rsidP="00640CA1">
      <w:pPr>
        <w:autoSpaceDE w:val="0"/>
        <w:autoSpaceDN w:val="0"/>
        <w:adjustRightInd w:val="0"/>
        <w:jc w:val="left"/>
        <w:rPr>
          <w:rFonts w:ascii="宋体" w:cs="宋体" w:hint="eastAsia"/>
          <w:color w:val="000000"/>
          <w:kern w:val="0"/>
          <w:sz w:val="28"/>
          <w:szCs w:val="28"/>
        </w:rPr>
      </w:pPr>
      <w:r>
        <w:rPr>
          <w:rFonts w:ascii="宋体" w:cs="宋体" w:hint="eastAsia"/>
          <w:b/>
          <w:kern w:val="0"/>
          <w:sz w:val="28"/>
          <w:szCs w:val="28"/>
        </w:rPr>
        <w:t xml:space="preserve"> </w:t>
      </w:r>
      <w:r>
        <w:rPr>
          <w:rFonts w:ascii="宋体" w:cs="宋体"/>
          <w:b/>
          <w:kern w:val="0"/>
          <w:sz w:val="28"/>
          <w:szCs w:val="28"/>
        </w:rPr>
        <w:t xml:space="preserve">   </w:t>
      </w:r>
      <w:r w:rsidRPr="00A1329A">
        <w:rPr>
          <w:rFonts w:ascii="宋体" w:cs="宋体"/>
          <w:kern w:val="0"/>
          <w:sz w:val="28"/>
          <w:szCs w:val="28"/>
        </w:rPr>
        <w:t>1.</w:t>
      </w:r>
      <w:r w:rsidRPr="00A1329A">
        <w:rPr>
          <w:rFonts w:hint="eastAsia"/>
        </w:rPr>
        <w:t xml:space="preserve"> </w:t>
      </w:r>
      <w:r w:rsidRPr="00A1329A">
        <w:rPr>
          <w:rFonts w:ascii="宋体" w:cs="宋体" w:hint="eastAsia"/>
          <w:kern w:val="0"/>
          <w:sz w:val="28"/>
          <w:szCs w:val="28"/>
        </w:rPr>
        <w:t>本次业绩预告适用于净利润实现扭亏为盈</w:t>
      </w:r>
      <w:r w:rsidR="00AD2921">
        <w:rPr>
          <w:rFonts w:ascii="宋体" w:cs="宋体" w:hint="eastAsia"/>
          <w:kern w:val="0"/>
          <w:sz w:val="28"/>
          <w:szCs w:val="28"/>
        </w:rPr>
        <w:t>的情形</w:t>
      </w:r>
      <w:bookmarkStart w:id="0" w:name="_GoBack"/>
      <w:bookmarkEnd w:id="0"/>
      <w:r w:rsidRPr="00A1329A">
        <w:rPr>
          <w:rFonts w:ascii="宋体" w:cs="宋体" w:hint="eastAsia"/>
          <w:kern w:val="0"/>
          <w:sz w:val="28"/>
          <w:szCs w:val="28"/>
        </w:rPr>
        <w:t>。</w:t>
      </w:r>
    </w:p>
    <w:p w:rsidR="00640CA1" w:rsidRPr="00A1329A" w:rsidRDefault="00640CA1" w:rsidP="000C4BB7">
      <w:pPr>
        <w:pStyle w:val="Default"/>
        <w:ind w:firstLineChars="150" w:firstLine="420"/>
        <w:rPr>
          <w:color w:val="auto"/>
          <w:sz w:val="28"/>
          <w:szCs w:val="28"/>
        </w:rPr>
      </w:pPr>
      <w:r w:rsidRPr="00A1329A">
        <w:rPr>
          <w:rFonts w:hint="eastAsia"/>
          <w:color w:val="auto"/>
          <w:sz w:val="28"/>
          <w:szCs w:val="28"/>
        </w:rPr>
        <w:t xml:space="preserve"> </w:t>
      </w:r>
      <w:r w:rsidR="00A1329A" w:rsidRPr="00A1329A">
        <w:rPr>
          <w:color w:val="auto"/>
          <w:sz w:val="28"/>
          <w:szCs w:val="28"/>
        </w:rPr>
        <w:t>2</w:t>
      </w:r>
      <w:r w:rsidRPr="00A1329A">
        <w:rPr>
          <w:rFonts w:hint="eastAsia"/>
          <w:color w:val="auto"/>
          <w:sz w:val="28"/>
          <w:szCs w:val="28"/>
        </w:rPr>
        <w:t>.安徽恒源煤电股份有限公司（以下简称</w:t>
      </w:r>
      <w:r w:rsidRPr="00A1329A">
        <w:rPr>
          <w:color w:val="auto"/>
          <w:sz w:val="28"/>
          <w:szCs w:val="28"/>
        </w:rPr>
        <w:t>“</w:t>
      </w:r>
      <w:r w:rsidRPr="00A1329A">
        <w:rPr>
          <w:rFonts w:hint="eastAsia"/>
          <w:color w:val="auto"/>
          <w:sz w:val="28"/>
          <w:szCs w:val="28"/>
        </w:rPr>
        <w:t>公司</w:t>
      </w:r>
      <w:r w:rsidRPr="00A1329A">
        <w:rPr>
          <w:color w:val="auto"/>
          <w:sz w:val="28"/>
          <w:szCs w:val="28"/>
        </w:rPr>
        <w:t>”</w:t>
      </w:r>
      <w:r w:rsidRPr="00A1329A">
        <w:rPr>
          <w:rFonts w:hint="eastAsia"/>
          <w:color w:val="auto"/>
          <w:sz w:val="28"/>
          <w:szCs w:val="28"/>
        </w:rPr>
        <w:t>）预计</w:t>
      </w:r>
      <w:r w:rsidRPr="00A1329A">
        <w:rPr>
          <w:color w:val="auto"/>
          <w:sz w:val="28"/>
          <w:szCs w:val="28"/>
        </w:rPr>
        <w:t>202</w:t>
      </w:r>
      <w:r w:rsidR="00632263" w:rsidRPr="00A1329A">
        <w:rPr>
          <w:color w:val="auto"/>
          <w:sz w:val="28"/>
          <w:szCs w:val="28"/>
        </w:rPr>
        <w:t>6</w:t>
      </w:r>
      <w:r w:rsidRPr="00A1329A">
        <w:rPr>
          <w:rFonts w:hint="eastAsia"/>
          <w:color w:val="auto"/>
          <w:sz w:val="28"/>
          <w:szCs w:val="28"/>
        </w:rPr>
        <w:t>年</w:t>
      </w:r>
      <w:r w:rsidR="00EF16E0" w:rsidRPr="00A1329A">
        <w:rPr>
          <w:rFonts w:hint="eastAsia"/>
          <w:color w:val="auto"/>
          <w:sz w:val="28"/>
          <w:szCs w:val="28"/>
        </w:rPr>
        <w:t>半年</w:t>
      </w:r>
      <w:r w:rsidRPr="00A1329A">
        <w:rPr>
          <w:rFonts w:hint="eastAsia"/>
          <w:color w:val="auto"/>
          <w:sz w:val="28"/>
          <w:szCs w:val="28"/>
        </w:rPr>
        <w:t>度实现归属于上市公司股东的净利润</w:t>
      </w:r>
      <w:r w:rsidR="00791EDE" w:rsidRPr="00A1329A">
        <w:rPr>
          <w:rFonts w:hint="eastAsia"/>
          <w:color w:val="auto"/>
          <w:sz w:val="28"/>
          <w:szCs w:val="28"/>
        </w:rPr>
        <w:t>16,124.43万元</w:t>
      </w:r>
      <w:r w:rsidRPr="00A1329A">
        <w:rPr>
          <w:rFonts w:hint="eastAsia"/>
          <w:color w:val="auto"/>
          <w:sz w:val="28"/>
          <w:szCs w:val="28"/>
        </w:rPr>
        <w:t>，</w:t>
      </w:r>
      <w:r w:rsidR="00632263" w:rsidRPr="00A1329A">
        <w:rPr>
          <w:rFonts w:hint="eastAsia"/>
          <w:color w:val="auto"/>
          <w:sz w:val="28"/>
          <w:szCs w:val="28"/>
        </w:rPr>
        <w:t>与上年同期</w:t>
      </w:r>
      <w:r w:rsidR="00791EDE" w:rsidRPr="00A1329A">
        <w:rPr>
          <w:rFonts w:hint="eastAsia"/>
          <w:color w:val="auto"/>
          <w:sz w:val="28"/>
          <w:szCs w:val="28"/>
        </w:rPr>
        <w:t>-12,921.25万元</w:t>
      </w:r>
      <w:r w:rsidR="00632263" w:rsidRPr="00A1329A">
        <w:rPr>
          <w:rFonts w:hint="eastAsia"/>
          <w:color w:val="auto"/>
          <w:sz w:val="28"/>
          <w:szCs w:val="28"/>
        </w:rPr>
        <w:t>相比，将实现扭亏为盈。</w:t>
      </w:r>
      <w:r w:rsidRPr="00A1329A">
        <w:rPr>
          <w:color w:val="auto"/>
          <w:sz w:val="28"/>
          <w:szCs w:val="28"/>
        </w:rPr>
        <w:t xml:space="preserve"> </w:t>
      </w:r>
    </w:p>
    <w:p w:rsidR="00640CA1" w:rsidRPr="00811ED8" w:rsidRDefault="000C4BB7" w:rsidP="00632263">
      <w:pPr>
        <w:pStyle w:val="Default"/>
        <w:ind w:firstLineChars="100" w:firstLine="280"/>
        <w:rPr>
          <w:color w:val="auto"/>
          <w:sz w:val="28"/>
          <w:szCs w:val="28"/>
        </w:rPr>
      </w:pPr>
      <w:r w:rsidRPr="00A1329A">
        <w:rPr>
          <w:rFonts w:hint="eastAsia"/>
          <w:color w:val="auto"/>
          <w:sz w:val="28"/>
          <w:szCs w:val="28"/>
        </w:rPr>
        <w:t xml:space="preserve"> </w:t>
      </w:r>
      <w:r w:rsidR="00640CA1" w:rsidRPr="00A1329A">
        <w:rPr>
          <w:rFonts w:hint="eastAsia"/>
          <w:color w:val="auto"/>
          <w:sz w:val="28"/>
          <w:szCs w:val="28"/>
        </w:rPr>
        <w:t xml:space="preserve"> </w:t>
      </w:r>
      <w:r w:rsidR="00A1329A" w:rsidRPr="00A1329A">
        <w:rPr>
          <w:color w:val="auto"/>
          <w:sz w:val="28"/>
          <w:szCs w:val="28"/>
        </w:rPr>
        <w:t>3</w:t>
      </w:r>
      <w:r w:rsidR="00640CA1" w:rsidRPr="00A1329A">
        <w:rPr>
          <w:rFonts w:hint="eastAsia"/>
          <w:color w:val="auto"/>
          <w:sz w:val="28"/>
          <w:szCs w:val="28"/>
        </w:rPr>
        <w:t>.公司预计</w:t>
      </w:r>
      <w:r w:rsidR="00640CA1" w:rsidRPr="00A1329A">
        <w:rPr>
          <w:color w:val="auto"/>
          <w:sz w:val="28"/>
          <w:szCs w:val="28"/>
        </w:rPr>
        <w:t>202</w:t>
      </w:r>
      <w:r w:rsidR="00632263" w:rsidRPr="00A1329A">
        <w:rPr>
          <w:color w:val="auto"/>
          <w:sz w:val="28"/>
          <w:szCs w:val="28"/>
        </w:rPr>
        <w:t>6</w:t>
      </w:r>
      <w:r w:rsidR="00640CA1" w:rsidRPr="00A1329A">
        <w:rPr>
          <w:rFonts w:hint="eastAsia"/>
          <w:color w:val="auto"/>
          <w:sz w:val="28"/>
          <w:szCs w:val="28"/>
        </w:rPr>
        <w:t>年</w:t>
      </w:r>
      <w:r w:rsidR="00EF16E0" w:rsidRPr="00A1329A">
        <w:rPr>
          <w:rFonts w:hint="eastAsia"/>
          <w:color w:val="auto"/>
          <w:sz w:val="28"/>
          <w:szCs w:val="28"/>
        </w:rPr>
        <w:t>半年度</w:t>
      </w:r>
      <w:r w:rsidR="00640CA1" w:rsidRPr="00A1329A">
        <w:rPr>
          <w:rFonts w:hint="eastAsia"/>
          <w:color w:val="auto"/>
          <w:sz w:val="28"/>
          <w:szCs w:val="28"/>
        </w:rPr>
        <w:t>实现归属于上市公司股东的扣除非经常性损益的净利润</w:t>
      </w:r>
      <w:r w:rsidR="00791EDE" w:rsidRPr="00A1329A">
        <w:rPr>
          <w:rFonts w:hint="eastAsia"/>
          <w:color w:val="auto"/>
          <w:sz w:val="28"/>
          <w:szCs w:val="28"/>
        </w:rPr>
        <w:t>7,549.53万</w:t>
      </w:r>
      <w:r w:rsidRPr="00A1329A">
        <w:rPr>
          <w:rFonts w:hint="eastAsia"/>
          <w:color w:val="auto"/>
          <w:sz w:val="28"/>
          <w:szCs w:val="28"/>
        </w:rPr>
        <w:t>元</w:t>
      </w:r>
      <w:r w:rsidR="00632263" w:rsidRPr="00A1329A">
        <w:rPr>
          <w:rFonts w:hint="eastAsia"/>
          <w:color w:val="auto"/>
          <w:sz w:val="28"/>
          <w:szCs w:val="28"/>
        </w:rPr>
        <w:t>。</w:t>
      </w:r>
      <w:r w:rsidRPr="00A1329A">
        <w:rPr>
          <w:b/>
          <w:color w:val="auto"/>
          <w:sz w:val="28"/>
          <w:szCs w:val="28"/>
        </w:rPr>
        <w:t xml:space="preserve"> </w:t>
      </w:r>
      <w:r w:rsidR="00640CA1" w:rsidRPr="00811ED8">
        <w:rPr>
          <w:color w:val="auto"/>
          <w:sz w:val="28"/>
          <w:szCs w:val="28"/>
        </w:rPr>
        <w:t xml:space="preserve"> </w:t>
      </w:r>
    </w:p>
    <w:p w:rsidR="00640CA1" w:rsidRPr="00640CA1" w:rsidRDefault="00640CA1" w:rsidP="00640CA1">
      <w:pPr>
        <w:autoSpaceDE w:val="0"/>
        <w:autoSpaceDN w:val="0"/>
        <w:adjustRightInd w:val="0"/>
        <w:ind w:firstLineChars="200" w:firstLine="562"/>
        <w:jc w:val="left"/>
        <w:rPr>
          <w:rFonts w:ascii="宋体" w:cs="宋体"/>
          <w:b/>
          <w:kern w:val="0"/>
          <w:sz w:val="28"/>
          <w:szCs w:val="28"/>
        </w:rPr>
      </w:pPr>
      <w:r w:rsidRPr="00640CA1">
        <w:rPr>
          <w:rFonts w:ascii="宋体" w:cs="宋体" w:hint="eastAsia"/>
          <w:b/>
          <w:kern w:val="0"/>
          <w:sz w:val="28"/>
          <w:szCs w:val="28"/>
        </w:rPr>
        <w:t>一、本期业绩预告情况</w:t>
      </w:r>
    </w:p>
    <w:p w:rsidR="00640CA1" w:rsidRPr="00640CA1" w:rsidRDefault="00640CA1" w:rsidP="00640CA1">
      <w:pPr>
        <w:autoSpaceDE w:val="0"/>
        <w:autoSpaceDN w:val="0"/>
        <w:adjustRightInd w:val="0"/>
        <w:ind w:firstLineChars="200" w:firstLine="560"/>
        <w:jc w:val="left"/>
        <w:rPr>
          <w:rFonts w:ascii="宋体" w:cs="宋体"/>
          <w:kern w:val="0"/>
          <w:sz w:val="28"/>
          <w:szCs w:val="28"/>
        </w:rPr>
      </w:pPr>
      <w:r w:rsidRPr="00640CA1">
        <w:rPr>
          <w:rFonts w:ascii="宋体" w:cs="宋体" w:hint="eastAsia"/>
          <w:kern w:val="0"/>
          <w:sz w:val="28"/>
          <w:szCs w:val="28"/>
        </w:rPr>
        <w:t>（一）业绩预告期间</w:t>
      </w:r>
    </w:p>
    <w:p w:rsidR="00640CA1" w:rsidRPr="00640CA1" w:rsidRDefault="00640CA1" w:rsidP="00640CA1">
      <w:pPr>
        <w:autoSpaceDE w:val="0"/>
        <w:autoSpaceDN w:val="0"/>
        <w:adjustRightInd w:val="0"/>
        <w:ind w:firstLineChars="200" w:firstLine="560"/>
        <w:jc w:val="left"/>
        <w:rPr>
          <w:rFonts w:ascii="宋体" w:cs="宋体"/>
          <w:kern w:val="0"/>
          <w:sz w:val="28"/>
          <w:szCs w:val="28"/>
        </w:rPr>
      </w:pPr>
      <w:r w:rsidRPr="00640CA1">
        <w:rPr>
          <w:rFonts w:ascii="宋体" w:cs="宋体"/>
          <w:kern w:val="0"/>
          <w:sz w:val="28"/>
          <w:szCs w:val="28"/>
        </w:rPr>
        <w:t>202</w:t>
      </w:r>
      <w:r w:rsidR="00632263">
        <w:rPr>
          <w:rFonts w:ascii="宋体" w:cs="宋体"/>
          <w:kern w:val="0"/>
          <w:sz w:val="28"/>
          <w:szCs w:val="28"/>
        </w:rPr>
        <w:t>6</w:t>
      </w:r>
      <w:r w:rsidRPr="00640CA1">
        <w:rPr>
          <w:rFonts w:ascii="宋体" w:cs="宋体" w:hint="eastAsia"/>
          <w:kern w:val="0"/>
          <w:sz w:val="28"/>
          <w:szCs w:val="28"/>
        </w:rPr>
        <w:t>年</w:t>
      </w:r>
      <w:r w:rsidRPr="00640CA1">
        <w:rPr>
          <w:rFonts w:ascii="宋体" w:cs="宋体"/>
          <w:kern w:val="0"/>
          <w:sz w:val="28"/>
          <w:szCs w:val="28"/>
        </w:rPr>
        <w:t>1</w:t>
      </w:r>
      <w:r w:rsidRPr="00640CA1">
        <w:rPr>
          <w:rFonts w:ascii="宋体" w:cs="宋体" w:hint="eastAsia"/>
          <w:kern w:val="0"/>
          <w:sz w:val="28"/>
          <w:szCs w:val="28"/>
        </w:rPr>
        <w:t>月</w:t>
      </w:r>
      <w:r w:rsidRPr="00640CA1">
        <w:rPr>
          <w:rFonts w:ascii="宋体" w:cs="宋体"/>
          <w:kern w:val="0"/>
          <w:sz w:val="28"/>
          <w:szCs w:val="28"/>
        </w:rPr>
        <w:t>1</w:t>
      </w:r>
      <w:r w:rsidRPr="00640CA1">
        <w:rPr>
          <w:rFonts w:ascii="宋体" w:cs="宋体" w:hint="eastAsia"/>
          <w:kern w:val="0"/>
          <w:sz w:val="28"/>
          <w:szCs w:val="28"/>
        </w:rPr>
        <w:t>日至</w:t>
      </w:r>
      <w:r w:rsidRPr="00640CA1">
        <w:rPr>
          <w:rFonts w:ascii="宋体" w:cs="宋体"/>
          <w:kern w:val="0"/>
          <w:sz w:val="28"/>
          <w:szCs w:val="28"/>
        </w:rPr>
        <w:t>202</w:t>
      </w:r>
      <w:r w:rsidR="00632263">
        <w:rPr>
          <w:rFonts w:ascii="宋体" w:cs="宋体"/>
          <w:kern w:val="0"/>
          <w:sz w:val="28"/>
          <w:szCs w:val="28"/>
        </w:rPr>
        <w:t>6</w:t>
      </w:r>
      <w:r w:rsidRPr="00640CA1">
        <w:rPr>
          <w:rFonts w:ascii="宋体" w:cs="宋体" w:hint="eastAsia"/>
          <w:kern w:val="0"/>
          <w:sz w:val="28"/>
          <w:szCs w:val="28"/>
        </w:rPr>
        <w:t>年</w:t>
      </w:r>
      <w:r w:rsidR="00EF16E0">
        <w:rPr>
          <w:rFonts w:ascii="宋体" w:cs="宋体" w:hint="eastAsia"/>
          <w:kern w:val="0"/>
          <w:sz w:val="28"/>
          <w:szCs w:val="28"/>
        </w:rPr>
        <w:t>6</w:t>
      </w:r>
      <w:r w:rsidRPr="00640CA1">
        <w:rPr>
          <w:rFonts w:ascii="宋体" w:cs="宋体" w:hint="eastAsia"/>
          <w:kern w:val="0"/>
          <w:sz w:val="28"/>
          <w:szCs w:val="28"/>
        </w:rPr>
        <w:t>月</w:t>
      </w:r>
      <w:r w:rsidRPr="00640CA1">
        <w:rPr>
          <w:rFonts w:ascii="宋体" w:cs="宋体"/>
          <w:kern w:val="0"/>
          <w:sz w:val="28"/>
          <w:szCs w:val="28"/>
        </w:rPr>
        <w:t>3</w:t>
      </w:r>
      <w:r w:rsidR="00EF16E0">
        <w:rPr>
          <w:rFonts w:ascii="宋体" w:cs="宋体" w:hint="eastAsia"/>
          <w:kern w:val="0"/>
          <w:sz w:val="28"/>
          <w:szCs w:val="28"/>
        </w:rPr>
        <w:t>0</w:t>
      </w:r>
      <w:r w:rsidRPr="00640CA1">
        <w:rPr>
          <w:rFonts w:ascii="宋体" w:cs="宋体" w:hint="eastAsia"/>
          <w:kern w:val="0"/>
          <w:sz w:val="28"/>
          <w:szCs w:val="28"/>
        </w:rPr>
        <w:t>日。</w:t>
      </w:r>
    </w:p>
    <w:p w:rsidR="00640CA1" w:rsidRPr="00640CA1" w:rsidRDefault="00640CA1" w:rsidP="00640CA1">
      <w:pPr>
        <w:autoSpaceDE w:val="0"/>
        <w:autoSpaceDN w:val="0"/>
        <w:adjustRightInd w:val="0"/>
        <w:ind w:firstLineChars="200" w:firstLine="560"/>
        <w:jc w:val="left"/>
        <w:rPr>
          <w:rFonts w:ascii="宋体" w:cs="宋体"/>
          <w:kern w:val="0"/>
          <w:sz w:val="28"/>
          <w:szCs w:val="28"/>
        </w:rPr>
      </w:pPr>
      <w:r w:rsidRPr="00640CA1">
        <w:rPr>
          <w:rFonts w:ascii="宋体" w:cs="宋体" w:hint="eastAsia"/>
          <w:kern w:val="0"/>
          <w:sz w:val="28"/>
          <w:szCs w:val="28"/>
        </w:rPr>
        <w:t>（二）业绩预告情况</w:t>
      </w:r>
    </w:p>
    <w:p w:rsidR="00632263" w:rsidRPr="00632263" w:rsidRDefault="00791EDE" w:rsidP="00632263">
      <w:pPr>
        <w:autoSpaceDE w:val="0"/>
        <w:autoSpaceDN w:val="0"/>
        <w:adjustRightInd w:val="0"/>
        <w:ind w:firstLineChars="200" w:firstLine="560"/>
        <w:jc w:val="left"/>
        <w:rPr>
          <w:rFonts w:ascii="宋体" w:cs="宋体"/>
          <w:kern w:val="0"/>
          <w:sz w:val="28"/>
          <w:szCs w:val="28"/>
        </w:rPr>
      </w:pPr>
      <w:r>
        <w:rPr>
          <w:rFonts w:ascii="宋体" w:cs="宋体" w:hint="eastAsia"/>
          <w:kern w:val="0"/>
          <w:sz w:val="28"/>
          <w:szCs w:val="28"/>
        </w:rPr>
        <w:t>1</w:t>
      </w:r>
      <w:r>
        <w:rPr>
          <w:rFonts w:ascii="宋体" w:cs="宋体"/>
          <w:kern w:val="0"/>
          <w:sz w:val="28"/>
          <w:szCs w:val="28"/>
        </w:rPr>
        <w:t>.</w:t>
      </w:r>
      <w:r w:rsidRPr="00791EDE">
        <w:rPr>
          <w:rFonts w:ascii="宋体" w:cs="宋体" w:hint="eastAsia"/>
          <w:kern w:val="0"/>
          <w:sz w:val="28"/>
          <w:szCs w:val="28"/>
        </w:rPr>
        <w:t>经财务部门初步测算，预计2026年</w:t>
      </w:r>
      <w:r>
        <w:rPr>
          <w:rFonts w:ascii="宋体" w:cs="宋体" w:hint="eastAsia"/>
          <w:kern w:val="0"/>
          <w:sz w:val="28"/>
          <w:szCs w:val="28"/>
        </w:rPr>
        <w:t>半</w:t>
      </w:r>
      <w:r w:rsidRPr="00791EDE">
        <w:rPr>
          <w:rFonts w:ascii="宋体" w:cs="宋体" w:hint="eastAsia"/>
          <w:kern w:val="0"/>
          <w:sz w:val="28"/>
          <w:szCs w:val="28"/>
        </w:rPr>
        <w:t>年度实现归属于</w:t>
      </w:r>
      <w:r w:rsidR="00BF4DF6" w:rsidRPr="00BF4DF6">
        <w:rPr>
          <w:rFonts w:ascii="宋体" w:cs="宋体" w:hint="eastAsia"/>
          <w:kern w:val="0"/>
          <w:sz w:val="28"/>
          <w:szCs w:val="28"/>
        </w:rPr>
        <w:t>上市公司股东的</w:t>
      </w:r>
      <w:r w:rsidRPr="00791EDE">
        <w:rPr>
          <w:rFonts w:ascii="宋体" w:cs="宋体" w:hint="eastAsia"/>
          <w:kern w:val="0"/>
          <w:sz w:val="28"/>
          <w:szCs w:val="28"/>
        </w:rPr>
        <w:t>净利润 16,124.43万元，与上年同期-12,921.25</w:t>
      </w:r>
      <w:r>
        <w:rPr>
          <w:rFonts w:ascii="宋体" w:cs="宋体" w:hint="eastAsia"/>
          <w:kern w:val="0"/>
          <w:sz w:val="28"/>
          <w:szCs w:val="28"/>
        </w:rPr>
        <w:t>万元</w:t>
      </w:r>
      <w:r w:rsidRPr="00791EDE">
        <w:rPr>
          <w:rFonts w:ascii="宋体" w:cs="宋体" w:hint="eastAsia"/>
          <w:kern w:val="0"/>
          <w:sz w:val="28"/>
          <w:szCs w:val="28"/>
        </w:rPr>
        <w:t>相比，将实现扭亏为盈。</w:t>
      </w:r>
      <w:r w:rsidR="00632263" w:rsidRPr="00632263">
        <w:rPr>
          <w:rFonts w:ascii="宋体" w:cs="宋体" w:hint="eastAsia"/>
          <w:kern w:val="0"/>
          <w:sz w:val="28"/>
          <w:szCs w:val="28"/>
        </w:rPr>
        <w:t xml:space="preserve"> </w:t>
      </w:r>
    </w:p>
    <w:p w:rsidR="00755EC1" w:rsidRPr="00811ED8" w:rsidRDefault="00632263" w:rsidP="00632263">
      <w:pPr>
        <w:autoSpaceDE w:val="0"/>
        <w:autoSpaceDN w:val="0"/>
        <w:adjustRightInd w:val="0"/>
        <w:ind w:firstLineChars="200" w:firstLine="560"/>
        <w:jc w:val="left"/>
        <w:rPr>
          <w:sz w:val="28"/>
          <w:szCs w:val="28"/>
        </w:rPr>
      </w:pPr>
      <w:r w:rsidRPr="00632263">
        <w:rPr>
          <w:rFonts w:ascii="宋体" w:cs="宋体" w:hint="eastAsia"/>
          <w:kern w:val="0"/>
          <w:sz w:val="28"/>
          <w:szCs w:val="28"/>
        </w:rPr>
        <w:t>2.公司预计2026</w:t>
      </w:r>
      <w:r w:rsidR="00791EDE">
        <w:rPr>
          <w:rFonts w:ascii="宋体" w:cs="宋体" w:hint="eastAsia"/>
          <w:kern w:val="0"/>
          <w:sz w:val="28"/>
          <w:szCs w:val="28"/>
        </w:rPr>
        <w:t>年半年度实现归属于上市公司股东的扣除非经</w:t>
      </w:r>
      <w:r w:rsidR="00791EDE">
        <w:rPr>
          <w:rFonts w:ascii="宋体" w:cs="宋体" w:hint="eastAsia"/>
          <w:kern w:val="0"/>
          <w:sz w:val="28"/>
          <w:szCs w:val="28"/>
        </w:rPr>
        <w:lastRenderedPageBreak/>
        <w:t>常性损益的净利润</w:t>
      </w:r>
      <w:r w:rsidR="00791EDE" w:rsidRPr="00791EDE">
        <w:rPr>
          <w:rFonts w:ascii="宋体" w:cs="宋体"/>
          <w:kern w:val="0"/>
          <w:sz w:val="28"/>
          <w:szCs w:val="28"/>
        </w:rPr>
        <w:t>7,549.53</w:t>
      </w:r>
      <w:r w:rsidR="00791EDE">
        <w:rPr>
          <w:rFonts w:ascii="宋体" w:cs="宋体" w:hint="eastAsia"/>
          <w:kern w:val="0"/>
          <w:sz w:val="28"/>
          <w:szCs w:val="28"/>
        </w:rPr>
        <w:t>万</w:t>
      </w:r>
      <w:r w:rsidRPr="00632263">
        <w:rPr>
          <w:rFonts w:ascii="宋体" w:cs="宋体" w:hint="eastAsia"/>
          <w:kern w:val="0"/>
          <w:sz w:val="28"/>
          <w:szCs w:val="28"/>
        </w:rPr>
        <w:t>元。</w:t>
      </w:r>
    </w:p>
    <w:p w:rsidR="00640CA1" w:rsidRPr="009B63AA" w:rsidRDefault="00640CA1" w:rsidP="009B63AA">
      <w:pPr>
        <w:autoSpaceDE w:val="0"/>
        <w:autoSpaceDN w:val="0"/>
        <w:adjustRightInd w:val="0"/>
        <w:ind w:firstLineChars="200" w:firstLine="562"/>
        <w:jc w:val="left"/>
        <w:rPr>
          <w:rFonts w:ascii="宋体" w:cs="宋体"/>
          <w:b/>
          <w:kern w:val="0"/>
          <w:sz w:val="28"/>
          <w:szCs w:val="28"/>
        </w:rPr>
      </w:pPr>
      <w:r w:rsidRPr="009B63AA">
        <w:rPr>
          <w:rFonts w:ascii="宋体" w:cs="宋体" w:hint="eastAsia"/>
          <w:b/>
          <w:kern w:val="0"/>
          <w:sz w:val="28"/>
          <w:szCs w:val="28"/>
        </w:rPr>
        <w:t>二、上年同期业绩情况</w:t>
      </w:r>
    </w:p>
    <w:p w:rsidR="000C4BB7" w:rsidRPr="000C4BB7" w:rsidRDefault="000C4BB7" w:rsidP="00632263">
      <w:pPr>
        <w:pStyle w:val="Default"/>
        <w:ind w:firstLineChars="200" w:firstLine="560"/>
        <w:rPr>
          <w:color w:val="auto"/>
          <w:kern w:val="2"/>
          <w:sz w:val="28"/>
          <w:szCs w:val="28"/>
        </w:rPr>
      </w:pPr>
      <w:r w:rsidRPr="000C4BB7">
        <w:rPr>
          <w:rFonts w:hint="eastAsia"/>
          <w:color w:val="auto"/>
          <w:kern w:val="2"/>
          <w:sz w:val="28"/>
          <w:szCs w:val="28"/>
        </w:rPr>
        <w:t>（一）</w:t>
      </w:r>
      <w:r w:rsidR="00B93FFC">
        <w:rPr>
          <w:rFonts w:hint="eastAsia"/>
          <w:color w:val="auto"/>
          <w:kern w:val="2"/>
          <w:sz w:val="28"/>
          <w:szCs w:val="28"/>
        </w:rPr>
        <w:t>利润总额</w:t>
      </w:r>
      <w:r w:rsidR="00791EDE" w:rsidRPr="00791EDE">
        <w:rPr>
          <w:rFonts w:hint="eastAsia"/>
          <w:color w:val="auto"/>
          <w:kern w:val="2"/>
          <w:sz w:val="28"/>
          <w:szCs w:val="28"/>
        </w:rPr>
        <w:t>：-8,982.55万元。归属于</w:t>
      </w:r>
      <w:r w:rsidR="00BF4DF6" w:rsidRPr="00BF4DF6">
        <w:rPr>
          <w:rFonts w:hint="eastAsia"/>
          <w:color w:val="auto"/>
          <w:kern w:val="2"/>
          <w:sz w:val="28"/>
          <w:szCs w:val="28"/>
        </w:rPr>
        <w:t>上市公司股东的</w:t>
      </w:r>
      <w:r w:rsidR="00791EDE" w:rsidRPr="00791EDE">
        <w:rPr>
          <w:rFonts w:hint="eastAsia"/>
          <w:color w:val="auto"/>
          <w:kern w:val="2"/>
          <w:sz w:val="28"/>
          <w:szCs w:val="28"/>
        </w:rPr>
        <w:t>净利润：-12,921.25 万元。归属于</w:t>
      </w:r>
      <w:r w:rsidR="00BF4DF6" w:rsidRPr="00BF4DF6">
        <w:rPr>
          <w:rFonts w:hint="eastAsia"/>
          <w:color w:val="auto"/>
          <w:kern w:val="2"/>
          <w:sz w:val="28"/>
          <w:szCs w:val="28"/>
        </w:rPr>
        <w:t>上市公司股东的</w:t>
      </w:r>
      <w:r w:rsidR="00791EDE" w:rsidRPr="00791EDE">
        <w:rPr>
          <w:rFonts w:hint="eastAsia"/>
          <w:color w:val="auto"/>
          <w:kern w:val="2"/>
          <w:sz w:val="28"/>
          <w:szCs w:val="28"/>
        </w:rPr>
        <w:t>扣除非经常性损益的净利润： -14,176.24万元。</w:t>
      </w:r>
    </w:p>
    <w:p w:rsidR="000C4BB7" w:rsidRPr="000C4BB7" w:rsidRDefault="000C4BB7" w:rsidP="000C4BB7">
      <w:pPr>
        <w:pStyle w:val="Default"/>
        <w:ind w:firstLineChars="200" w:firstLine="560"/>
        <w:rPr>
          <w:color w:val="auto"/>
          <w:kern w:val="2"/>
          <w:sz w:val="28"/>
          <w:szCs w:val="28"/>
        </w:rPr>
      </w:pPr>
      <w:r w:rsidRPr="000C4BB7">
        <w:rPr>
          <w:rFonts w:hint="eastAsia"/>
          <w:color w:val="auto"/>
          <w:kern w:val="2"/>
          <w:sz w:val="28"/>
          <w:szCs w:val="28"/>
        </w:rPr>
        <w:t>（</w:t>
      </w:r>
      <w:r w:rsidR="00632263">
        <w:rPr>
          <w:rFonts w:hint="eastAsia"/>
          <w:color w:val="auto"/>
          <w:kern w:val="2"/>
          <w:sz w:val="28"/>
          <w:szCs w:val="28"/>
        </w:rPr>
        <w:t>二</w:t>
      </w:r>
      <w:r w:rsidRPr="000C4BB7">
        <w:rPr>
          <w:rFonts w:hint="eastAsia"/>
          <w:color w:val="auto"/>
          <w:kern w:val="2"/>
          <w:sz w:val="28"/>
          <w:szCs w:val="28"/>
        </w:rPr>
        <w:t>）每股收益</w:t>
      </w:r>
      <w:r w:rsidR="00EF16E0">
        <w:rPr>
          <w:rFonts w:hint="eastAsia"/>
          <w:color w:val="auto"/>
          <w:kern w:val="2"/>
          <w:sz w:val="28"/>
          <w:szCs w:val="28"/>
        </w:rPr>
        <w:t>：</w:t>
      </w:r>
      <w:r w:rsidR="00791EDE" w:rsidRPr="00791EDE">
        <w:rPr>
          <w:rFonts w:hint="eastAsia"/>
          <w:color w:val="auto"/>
          <w:kern w:val="2"/>
          <w:sz w:val="28"/>
          <w:szCs w:val="28"/>
        </w:rPr>
        <w:t>-0.1077元</w:t>
      </w:r>
      <w:r w:rsidRPr="000C4BB7">
        <w:rPr>
          <w:color w:val="auto"/>
          <w:kern w:val="2"/>
          <w:sz w:val="28"/>
          <w:szCs w:val="28"/>
        </w:rPr>
        <w:t xml:space="preserve"> </w:t>
      </w:r>
    </w:p>
    <w:p w:rsidR="00640CA1" w:rsidRPr="009B2B97" w:rsidRDefault="00640CA1" w:rsidP="00EF16E0">
      <w:pPr>
        <w:autoSpaceDE w:val="0"/>
        <w:autoSpaceDN w:val="0"/>
        <w:adjustRightInd w:val="0"/>
        <w:ind w:firstLineChars="200" w:firstLine="562"/>
        <w:jc w:val="left"/>
        <w:rPr>
          <w:rFonts w:ascii="宋体" w:cs="宋体"/>
          <w:b/>
          <w:kern w:val="0"/>
          <w:sz w:val="28"/>
          <w:szCs w:val="28"/>
        </w:rPr>
      </w:pPr>
      <w:r w:rsidRPr="009B2B97">
        <w:rPr>
          <w:rFonts w:ascii="宋体" w:cs="宋体" w:hint="eastAsia"/>
          <w:b/>
          <w:kern w:val="0"/>
          <w:sz w:val="28"/>
          <w:szCs w:val="28"/>
        </w:rPr>
        <w:t>三、本期业绩预</w:t>
      </w:r>
      <w:r w:rsidR="00632263">
        <w:rPr>
          <w:rFonts w:ascii="宋体" w:cs="宋体" w:hint="eastAsia"/>
          <w:b/>
          <w:kern w:val="0"/>
          <w:sz w:val="28"/>
          <w:szCs w:val="28"/>
        </w:rPr>
        <w:t>盈</w:t>
      </w:r>
      <w:r w:rsidRPr="009B2B97">
        <w:rPr>
          <w:rFonts w:ascii="宋体" w:cs="宋体" w:hint="eastAsia"/>
          <w:b/>
          <w:kern w:val="0"/>
          <w:sz w:val="28"/>
          <w:szCs w:val="28"/>
        </w:rPr>
        <w:t>的主要原因</w:t>
      </w:r>
    </w:p>
    <w:p w:rsidR="00791EDE" w:rsidRPr="00791EDE" w:rsidRDefault="00791EDE" w:rsidP="00791EDE">
      <w:pPr>
        <w:autoSpaceDE w:val="0"/>
        <w:autoSpaceDN w:val="0"/>
        <w:adjustRightInd w:val="0"/>
        <w:ind w:firstLineChars="200" w:firstLine="560"/>
        <w:jc w:val="left"/>
        <w:rPr>
          <w:rFonts w:ascii="宋体" w:cs="宋体"/>
          <w:sz w:val="28"/>
          <w:szCs w:val="28"/>
        </w:rPr>
      </w:pPr>
      <w:r w:rsidRPr="00791EDE">
        <w:rPr>
          <w:rFonts w:ascii="宋体" w:cs="宋体" w:hint="eastAsia"/>
          <w:sz w:val="28"/>
          <w:szCs w:val="28"/>
        </w:rPr>
        <w:t>（一）主营业务影响。主要受煤炭销售价格上涨影响，煤炭价格同比增加113.16元/吨，增幅17.09%。</w:t>
      </w:r>
    </w:p>
    <w:p w:rsidR="00791EDE" w:rsidRDefault="00791EDE" w:rsidP="00791EDE">
      <w:pPr>
        <w:autoSpaceDE w:val="0"/>
        <w:autoSpaceDN w:val="0"/>
        <w:adjustRightInd w:val="0"/>
        <w:ind w:firstLineChars="200" w:firstLine="560"/>
        <w:jc w:val="left"/>
        <w:rPr>
          <w:rFonts w:ascii="宋体" w:cs="宋体"/>
          <w:sz w:val="28"/>
          <w:szCs w:val="28"/>
        </w:rPr>
      </w:pPr>
      <w:r w:rsidRPr="00791EDE">
        <w:rPr>
          <w:rFonts w:ascii="宋体" w:cs="宋体" w:hint="eastAsia"/>
          <w:sz w:val="28"/>
          <w:szCs w:val="28"/>
        </w:rPr>
        <w:t>（二）非经营性损益的影响。本期收到压覆矿产资源补偿款，影响损益8210.10万元。</w:t>
      </w:r>
    </w:p>
    <w:p w:rsidR="00640CA1" w:rsidRPr="009B2B97" w:rsidRDefault="00640CA1" w:rsidP="00791EDE">
      <w:pPr>
        <w:autoSpaceDE w:val="0"/>
        <w:autoSpaceDN w:val="0"/>
        <w:adjustRightInd w:val="0"/>
        <w:ind w:firstLineChars="200" w:firstLine="562"/>
        <w:jc w:val="left"/>
        <w:rPr>
          <w:rFonts w:ascii="宋体" w:cs="宋体"/>
          <w:b/>
          <w:kern w:val="0"/>
          <w:sz w:val="28"/>
          <w:szCs w:val="28"/>
        </w:rPr>
      </w:pPr>
      <w:r w:rsidRPr="009B2B97">
        <w:rPr>
          <w:rFonts w:ascii="宋体" w:cs="宋体" w:hint="eastAsia"/>
          <w:b/>
          <w:kern w:val="0"/>
          <w:sz w:val="28"/>
          <w:szCs w:val="28"/>
        </w:rPr>
        <w:t>四、风险提示</w:t>
      </w:r>
    </w:p>
    <w:p w:rsidR="00640CA1" w:rsidRPr="00640CA1" w:rsidRDefault="00640CA1" w:rsidP="00640CA1">
      <w:pPr>
        <w:autoSpaceDE w:val="0"/>
        <w:autoSpaceDN w:val="0"/>
        <w:adjustRightInd w:val="0"/>
        <w:ind w:firstLineChars="200" w:firstLine="560"/>
        <w:jc w:val="left"/>
        <w:rPr>
          <w:rFonts w:ascii="宋体" w:cs="宋体"/>
          <w:kern w:val="0"/>
          <w:sz w:val="28"/>
          <w:szCs w:val="28"/>
        </w:rPr>
      </w:pPr>
      <w:r w:rsidRPr="00640CA1">
        <w:rPr>
          <w:rFonts w:ascii="宋体" w:cs="宋体" w:hint="eastAsia"/>
          <w:kern w:val="0"/>
          <w:sz w:val="28"/>
          <w:szCs w:val="28"/>
        </w:rPr>
        <w:t>公司不存在可能影响本次业绩预告准确性的重大不确定因素。</w:t>
      </w:r>
    </w:p>
    <w:p w:rsidR="00640CA1" w:rsidRPr="009B2B97" w:rsidRDefault="00640CA1" w:rsidP="009B2B97">
      <w:pPr>
        <w:autoSpaceDE w:val="0"/>
        <w:autoSpaceDN w:val="0"/>
        <w:adjustRightInd w:val="0"/>
        <w:ind w:firstLineChars="200" w:firstLine="562"/>
        <w:jc w:val="left"/>
        <w:rPr>
          <w:rFonts w:ascii="宋体" w:cs="宋体"/>
          <w:b/>
          <w:kern w:val="0"/>
          <w:sz w:val="28"/>
          <w:szCs w:val="28"/>
        </w:rPr>
      </w:pPr>
      <w:r w:rsidRPr="009B2B97">
        <w:rPr>
          <w:rFonts w:ascii="宋体" w:cs="宋体" w:hint="eastAsia"/>
          <w:b/>
          <w:kern w:val="0"/>
          <w:sz w:val="28"/>
          <w:szCs w:val="28"/>
        </w:rPr>
        <w:t>五、其他说明事项</w:t>
      </w:r>
    </w:p>
    <w:p w:rsidR="00640CA1" w:rsidRDefault="00640CA1" w:rsidP="00640CA1">
      <w:pPr>
        <w:pStyle w:val="Default"/>
        <w:ind w:firstLineChars="200" w:firstLine="560"/>
        <w:rPr>
          <w:color w:val="auto"/>
          <w:sz w:val="28"/>
          <w:szCs w:val="28"/>
        </w:rPr>
      </w:pPr>
      <w:r w:rsidRPr="00640CA1">
        <w:rPr>
          <w:rFonts w:hint="eastAsia"/>
          <w:color w:val="auto"/>
          <w:sz w:val="28"/>
          <w:szCs w:val="28"/>
        </w:rPr>
        <w:t>以上预告数据仅为初步核算数据，具体准确的财务数据以公司正式披露的</w:t>
      </w:r>
      <w:r w:rsidRPr="00640CA1">
        <w:rPr>
          <w:color w:val="auto"/>
          <w:sz w:val="28"/>
          <w:szCs w:val="28"/>
        </w:rPr>
        <w:t>202</w:t>
      </w:r>
      <w:r w:rsidR="00632263">
        <w:rPr>
          <w:color w:val="auto"/>
          <w:sz w:val="28"/>
          <w:szCs w:val="28"/>
        </w:rPr>
        <w:t>6</w:t>
      </w:r>
      <w:r w:rsidRPr="00640CA1">
        <w:rPr>
          <w:rFonts w:hint="eastAsia"/>
          <w:color w:val="auto"/>
          <w:sz w:val="28"/>
          <w:szCs w:val="28"/>
        </w:rPr>
        <w:t>年</w:t>
      </w:r>
      <w:r w:rsidR="00EF16E0">
        <w:rPr>
          <w:rFonts w:hint="eastAsia"/>
          <w:color w:val="auto"/>
          <w:sz w:val="28"/>
          <w:szCs w:val="28"/>
        </w:rPr>
        <w:t>半年度</w:t>
      </w:r>
      <w:r w:rsidR="00755EC1">
        <w:rPr>
          <w:rFonts w:hint="eastAsia"/>
          <w:color w:val="auto"/>
          <w:sz w:val="28"/>
          <w:szCs w:val="28"/>
        </w:rPr>
        <w:t>报告</w:t>
      </w:r>
      <w:r w:rsidRPr="00640CA1">
        <w:rPr>
          <w:rFonts w:hint="eastAsia"/>
          <w:color w:val="auto"/>
          <w:sz w:val="28"/>
          <w:szCs w:val="28"/>
        </w:rPr>
        <w:t>为准，敬请广大投资者注意投资风险。</w:t>
      </w:r>
    </w:p>
    <w:p w:rsidR="00844E63" w:rsidRPr="006A18B2" w:rsidRDefault="00844E63" w:rsidP="00640CA1">
      <w:pPr>
        <w:pStyle w:val="Default"/>
        <w:ind w:firstLineChars="200" w:firstLine="560"/>
        <w:rPr>
          <w:color w:val="auto"/>
          <w:sz w:val="28"/>
          <w:szCs w:val="28"/>
        </w:rPr>
      </w:pPr>
      <w:r w:rsidRPr="006A18B2">
        <w:rPr>
          <w:rFonts w:hint="eastAsia"/>
          <w:color w:val="auto"/>
          <w:sz w:val="28"/>
          <w:szCs w:val="28"/>
        </w:rPr>
        <w:t>特此公告。</w:t>
      </w:r>
      <w:r w:rsidRPr="006A18B2">
        <w:rPr>
          <w:color w:val="auto"/>
          <w:sz w:val="28"/>
          <w:szCs w:val="28"/>
        </w:rPr>
        <w:t xml:space="preserve"> </w:t>
      </w:r>
    </w:p>
    <w:p w:rsidR="00233DED" w:rsidRDefault="00233DED" w:rsidP="00180BBC">
      <w:pPr>
        <w:pStyle w:val="Default"/>
        <w:jc w:val="right"/>
        <w:rPr>
          <w:color w:val="auto"/>
          <w:sz w:val="28"/>
          <w:szCs w:val="28"/>
        </w:rPr>
      </w:pPr>
    </w:p>
    <w:p w:rsidR="00233DED" w:rsidRDefault="00233DED" w:rsidP="00180BBC">
      <w:pPr>
        <w:pStyle w:val="Default"/>
        <w:jc w:val="right"/>
        <w:rPr>
          <w:color w:val="auto"/>
          <w:sz w:val="28"/>
          <w:szCs w:val="28"/>
        </w:rPr>
      </w:pPr>
    </w:p>
    <w:p w:rsidR="00844E63" w:rsidRPr="006A18B2" w:rsidRDefault="00844E63" w:rsidP="00180BBC">
      <w:pPr>
        <w:pStyle w:val="Default"/>
        <w:jc w:val="right"/>
        <w:rPr>
          <w:color w:val="auto"/>
          <w:sz w:val="28"/>
          <w:szCs w:val="28"/>
        </w:rPr>
      </w:pPr>
      <w:r w:rsidRPr="006A18B2">
        <w:rPr>
          <w:rFonts w:hint="eastAsia"/>
          <w:color w:val="auto"/>
          <w:sz w:val="28"/>
          <w:szCs w:val="28"/>
        </w:rPr>
        <w:t>安徽恒源煤电股份有限公司董事会</w:t>
      </w:r>
      <w:r w:rsidRPr="006A18B2">
        <w:rPr>
          <w:color w:val="auto"/>
          <w:sz w:val="28"/>
          <w:szCs w:val="28"/>
        </w:rPr>
        <w:t xml:space="preserve"> </w:t>
      </w:r>
    </w:p>
    <w:p w:rsidR="00844E63" w:rsidRPr="006A18B2" w:rsidRDefault="00673E43" w:rsidP="00C34E85">
      <w:pPr>
        <w:ind w:firstLineChars="1800" w:firstLine="5040"/>
        <w:rPr>
          <w:rFonts w:ascii="宋体" w:cs="宋体"/>
          <w:kern w:val="0"/>
          <w:sz w:val="28"/>
          <w:szCs w:val="28"/>
        </w:rPr>
      </w:pPr>
      <w:r w:rsidRPr="006A18B2">
        <w:rPr>
          <w:rFonts w:ascii="宋体" w:cs="宋体" w:hint="eastAsia"/>
          <w:kern w:val="0"/>
          <w:sz w:val="28"/>
          <w:szCs w:val="28"/>
        </w:rPr>
        <w:t>202</w:t>
      </w:r>
      <w:r w:rsidR="00632263">
        <w:rPr>
          <w:rFonts w:ascii="宋体" w:cs="宋体"/>
          <w:kern w:val="0"/>
          <w:sz w:val="28"/>
          <w:szCs w:val="28"/>
        </w:rPr>
        <w:t>6</w:t>
      </w:r>
      <w:r w:rsidR="00844E63" w:rsidRPr="006A18B2">
        <w:rPr>
          <w:rFonts w:ascii="宋体" w:cs="宋体" w:hint="eastAsia"/>
          <w:kern w:val="0"/>
          <w:sz w:val="28"/>
          <w:szCs w:val="28"/>
        </w:rPr>
        <w:t>年</w:t>
      </w:r>
      <w:r w:rsidR="00EF16E0">
        <w:rPr>
          <w:rFonts w:ascii="宋体" w:cs="宋体" w:hint="eastAsia"/>
          <w:kern w:val="0"/>
          <w:sz w:val="28"/>
          <w:szCs w:val="28"/>
        </w:rPr>
        <w:t>7</w:t>
      </w:r>
      <w:r w:rsidR="00844E63" w:rsidRPr="006A18B2">
        <w:rPr>
          <w:rFonts w:ascii="宋体" w:cs="宋体" w:hint="eastAsia"/>
          <w:kern w:val="0"/>
          <w:sz w:val="28"/>
          <w:szCs w:val="28"/>
        </w:rPr>
        <w:t>月</w:t>
      </w:r>
      <w:r w:rsidR="00EF16E0">
        <w:rPr>
          <w:rFonts w:ascii="宋体" w:cs="宋体" w:hint="eastAsia"/>
          <w:kern w:val="0"/>
          <w:sz w:val="28"/>
          <w:szCs w:val="28"/>
        </w:rPr>
        <w:t>15</w:t>
      </w:r>
      <w:r w:rsidR="00844E63" w:rsidRPr="006A18B2">
        <w:rPr>
          <w:rFonts w:ascii="宋体" w:cs="宋体" w:hint="eastAsia"/>
          <w:kern w:val="0"/>
          <w:sz w:val="28"/>
          <w:szCs w:val="28"/>
        </w:rPr>
        <w:t>日</w:t>
      </w:r>
    </w:p>
    <w:sectPr w:rsidR="00844E63" w:rsidRPr="006A18B2" w:rsidSect="00D86C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BC4" w:rsidRDefault="00860BC4" w:rsidP="00FA688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60BC4" w:rsidRDefault="00860BC4" w:rsidP="00FA688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FangSong">
    <w:altName w:val="Malgun Gothic Semilight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BC4" w:rsidRDefault="00860BC4" w:rsidP="00FA688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60BC4" w:rsidRDefault="00860BC4" w:rsidP="00FA688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3272B"/>
    <w:multiLevelType w:val="hybridMultilevel"/>
    <w:tmpl w:val="C3CCFF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0BBC"/>
    <w:rsid w:val="000032ED"/>
    <w:rsid w:val="00003D1B"/>
    <w:rsid w:val="000045E7"/>
    <w:rsid w:val="0000532E"/>
    <w:rsid w:val="000107F0"/>
    <w:rsid w:val="00014457"/>
    <w:rsid w:val="0001782D"/>
    <w:rsid w:val="00021F8F"/>
    <w:rsid w:val="0002465F"/>
    <w:rsid w:val="000309B0"/>
    <w:rsid w:val="00040160"/>
    <w:rsid w:val="0004619C"/>
    <w:rsid w:val="00051B0F"/>
    <w:rsid w:val="00055CB6"/>
    <w:rsid w:val="00060817"/>
    <w:rsid w:val="000844C8"/>
    <w:rsid w:val="0009251D"/>
    <w:rsid w:val="00093FF8"/>
    <w:rsid w:val="000A479F"/>
    <w:rsid w:val="000B4810"/>
    <w:rsid w:val="000C0C76"/>
    <w:rsid w:val="000C1157"/>
    <w:rsid w:val="000C450A"/>
    <w:rsid w:val="000C4BB7"/>
    <w:rsid w:val="000D0408"/>
    <w:rsid w:val="000D5F10"/>
    <w:rsid w:val="000E3A7F"/>
    <w:rsid w:val="000F2D0F"/>
    <w:rsid w:val="000F3162"/>
    <w:rsid w:val="000F67DF"/>
    <w:rsid w:val="001077D0"/>
    <w:rsid w:val="00115261"/>
    <w:rsid w:val="00115A29"/>
    <w:rsid w:val="00117DA8"/>
    <w:rsid w:val="001256E0"/>
    <w:rsid w:val="00136E00"/>
    <w:rsid w:val="00141669"/>
    <w:rsid w:val="001420F8"/>
    <w:rsid w:val="001430BC"/>
    <w:rsid w:val="0014786E"/>
    <w:rsid w:val="00152C58"/>
    <w:rsid w:val="00157239"/>
    <w:rsid w:val="001653F6"/>
    <w:rsid w:val="001707C6"/>
    <w:rsid w:val="0017678C"/>
    <w:rsid w:val="00177717"/>
    <w:rsid w:val="001805A7"/>
    <w:rsid w:val="00180BBC"/>
    <w:rsid w:val="00180CB9"/>
    <w:rsid w:val="00183E8F"/>
    <w:rsid w:val="0018703A"/>
    <w:rsid w:val="00191BBB"/>
    <w:rsid w:val="0019447E"/>
    <w:rsid w:val="001A3C92"/>
    <w:rsid w:val="001A6515"/>
    <w:rsid w:val="001A7829"/>
    <w:rsid w:val="001C2056"/>
    <w:rsid w:val="001C4489"/>
    <w:rsid w:val="001C58CE"/>
    <w:rsid w:val="001C69B8"/>
    <w:rsid w:val="001D0A6F"/>
    <w:rsid w:val="001D0BE5"/>
    <w:rsid w:val="001D38D7"/>
    <w:rsid w:val="001E7C98"/>
    <w:rsid w:val="001F2DE4"/>
    <w:rsid w:val="001F5F0E"/>
    <w:rsid w:val="00200247"/>
    <w:rsid w:val="00201AEE"/>
    <w:rsid w:val="00201C28"/>
    <w:rsid w:val="002075E5"/>
    <w:rsid w:val="0021309E"/>
    <w:rsid w:val="002166F0"/>
    <w:rsid w:val="00217538"/>
    <w:rsid w:val="00224D60"/>
    <w:rsid w:val="00233DED"/>
    <w:rsid w:val="00235AAC"/>
    <w:rsid w:val="00244504"/>
    <w:rsid w:val="00244D6E"/>
    <w:rsid w:val="00253FDC"/>
    <w:rsid w:val="00257CE8"/>
    <w:rsid w:val="002626C1"/>
    <w:rsid w:val="0026295B"/>
    <w:rsid w:val="00264C23"/>
    <w:rsid w:val="0027630E"/>
    <w:rsid w:val="0028476F"/>
    <w:rsid w:val="00292369"/>
    <w:rsid w:val="00294233"/>
    <w:rsid w:val="0029436F"/>
    <w:rsid w:val="00297CC4"/>
    <w:rsid w:val="002A4F33"/>
    <w:rsid w:val="002A77FA"/>
    <w:rsid w:val="002B3065"/>
    <w:rsid w:val="002B4318"/>
    <w:rsid w:val="002B4DD1"/>
    <w:rsid w:val="002D3867"/>
    <w:rsid w:val="002D7953"/>
    <w:rsid w:val="002E21C7"/>
    <w:rsid w:val="002E3892"/>
    <w:rsid w:val="00304F95"/>
    <w:rsid w:val="00307895"/>
    <w:rsid w:val="0031050C"/>
    <w:rsid w:val="00316B7C"/>
    <w:rsid w:val="00321186"/>
    <w:rsid w:val="00323EB8"/>
    <w:rsid w:val="00331AE1"/>
    <w:rsid w:val="0035003D"/>
    <w:rsid w:val="0035231A"/>
    <w:rsid w:val="00352B53"/>
    <w:rsid w:val="00377472"/>
    <w:rsid w:val="003865A3"/>
    <w:rsid w:val="003948EA"/>
    <w:rsid w:val="003968CA"/>
    <w:rsid w:val="003A27B3"/>
    <w:rsid w:val="003B1EE4"/>
    <w:rsid w:val="003B45F7"/>
    <w:rsid w:val="003B6623"/>
    <w:rsid w:val="003C1A48"/>
    <w:rsid w:val="003C592C"/>
    <w:rsid w:val="003C6B0E"/>
    <w:rsid w:val="003C71EE"/>
    <w:rsid w:val="003D3CEE"/>
    <w:rsid w:val="003D50BA"/>
    <w:rsid w:val="003D7498"/>
    <w:rsid w:val="003F6A0A"/>
    <w:rsid w:val="004234AE"/>
    <w:rsid w:val="0042781A"/>
    <w:rsid w:val="00430153"/>
    <w:rsid w:val="00430E9B"/>
    <w:rsid w:val="00433CEA"/>
    <w:rsid w:val="00440B36"/>
    <w:rsid w:val="0044511A"/>
    <w:rsid w:val="00457F78"/>
    <w:rsid w:val="00462750"/>
    <w:rsid w:val="00464567"/>
    <w:rsid w:val="0046531A"/>
    <w:rsid w:val="00477200"/>
    <w:rsid w:val="004869A1"/>
    <w:rsid w:val="00490CDE"/>
    <w:rsid w:val="00493D06"/>
    <w:rsid w:val="004A63BE"/>
    <w:rsid w:val="004B0ABE"/>
    <w:rsid w:val="004B0C49"/>
    <w:rsid w:val="004B4001"/>
    <w:rsid w:val="004C1FE9"/>
    <w:rsid w:val="004C226A"/>
    <w:rsid w:val="004D574A"/>
    <w:rsid w:val="004E589D"/>
    <w:rsid w:val="004F0CC3"/>
    <w:rsid w:val="005035E9"/>
    <w:rsid w:val="00510012"/>
    <w:rsid w:val="0051222C"/>
    <w:rsid w:val="005139AE"/>
    <w:rsid w:val="00516E09"/>
    <w:rsid w:val="00522A37"/>
    <w:rsid w:val="00525975"/>
    <w:rsid w:val="005268F4"/>
    <w:rsid w:val="005271D6"/>
    <w:rsid w:val="00532654"/>
    <w:rsid w:val="0054590E"/>
    <w:rsid w:val="00551534"/>
    <w:rsid w:val="005515A9"/>
    <w:rsid w:val="00551A06"/>
    <w:rsid w:val="00555D1E"/>
    <w:rsid w:val="00561523"/>
    <w:rsid w:val="0056193D"/>
    <w:rsid w:val="00580608"/>
    <w:rsid w:val="0058226E"/>
    <w:rsid w:val="00587C20"/>
    <w:rsid w:val="00591E28"/>
    <w:rsid w:val="00594695"/>
    <w:rsid w:val="00596E44"/>
    <w:rsid w:val="005A2812"/>
    <w:rsid w:val="005A4892"/>
    <w:rsid w:val="005B2B21"/>
    <w:rsid w:val="005B3065"/>
    <w:rsid w:val="005C1739"/>
    <w:rsid w:val="005C6158"/>
    <w:rsid w:val="005D60F0"/>
    <w:rsid w:val="005E1BA8"/>
    <w:rsid w:val="005F0594"/>
    <w:rsid w:val="006010F5"/>
    <w:rsid w:val="00610A11"/>
    <w:rsid w:val="00611841"/>
    <w:rsid w:val="00612C4E"/>
    <w:rsid w:val="006208B2"/>
    <w:rsid w:val="00621EBC"/>
    <w:rsid w:val="00624CDE"/>
    <w:rsid w:val="0062738D"/>
    <w:rsid w:val="00632263"/>
    <w:rsid w:val="006335CA"/>
    <w:rsid w:val="00635CF8"/>
    <w:rsid w:val="00636861"/>
    <w:rsid w:val="00637122"/>
    <w:rsid w:val="0063771A"/>
    <w:rsid w:val="00640CA1"/>
    <w:rsid w:val="00641646"/>
    <w:rsid w:val="00644647"/>
    <w:rsid w:val="0064629A"/>
    <w:rsid w:val="00667391"/>
    <w:rsid w:val="00671482"/>
    <w:rsid w:val="006737F2"/>
    <w:rsid w:val="00673E43"/>
    <w:rsid w:val="00673FA4"/>
    <w:rsid w:val="006741F2"/>
    <w:rsid w:val="00675C23"/>
    <w:rsid w:val="00676EEE"/>
    <w:rsid w:val="006821F8"/>
    <w:rsid w:val="00683596"/>
    <w:rsid w:val="006842BD"/>
    <w:rsid w:val="006870BB"/>
    <w:rsid w:val="0069156A"/>
    <w:rsid w:val="00697BF0"/>
    <w:rsid w:val="006A18B2"/>
    <w:rsid w:val="006A5BE6"/>
    <w:rsid w:val="006B22AE"/>
    <w:rsid w:val="006B2DE5"/>
    <w:rsid w:val="006B33FA"/>
    <w:rsid w:val="006B5259"/>
    <w:rsid w:val="006B5986"/>
    <w:rsid w:val="006C448E"/>
    <w:rsid w:val="006C4D60"/>
    <w:rsid w:val="006D7EC4"/>
    <w:rsid w:val="006E1162"/>
    <w:rsid w:val="00705D33"/>
    <w:rsid w:val="0070710C"/>
    <w:rsid w:val="007118FE"/>
    <w:rsid w:val="007130AC"/>
    <w:rsid w:val="0071498A"/>
    <w:rsid w:val="00716AB7"/>
    <w:rsid w:val="007207A6"/>
    <w:rsid w:val="007208AD"/>
    <w:rsid w:val="007222F8"/>
    <w:rsid w:val="0072510C"/>
    <w:rsid w:val="00726E97"/>
    <w:rsid w:val="007324B9"/>
    <w:rsid w:val="00735154"/>
    <w:rsid w:val="00736E4C"/>
    <w:rsid w:val="00745C2D"/>
    <w:rsid w:val="00746664"/>
    <w:rsid w:val="00747216"/>
    <w:rsid w:val="007479E2"/>
    <w:rsid w:val="00755EC1"/>
    <w:rsid w:val="00760027"/>
    <w:rsid w:val="007612BB"/>
    <w:rsid w:val="0076526A"/>
    <w:rsid w:val="00765A48"/>
    <w:rsid w:val="007753B2"/>
    <w:rsid w:val="007773D6"/>
    <w:rsid w:val="00781F77"/>
    <w:rsid w:val="00790389"/>
    <w:rsid w:val="00791EDE"/>
    <w:rsid w:val="007B0827"/>
    <w:rsid w:val="007B088F"/>
    <w:rsid w:val="007B35D3"/>
    <w:rsid w:val="007B79CD"/>
    <w:rsid w:val="007C1031"/>
    <w:rsid w:val="007C479A"/>
    <w:rsid w:val="007D6CE4"/>
    <w:rsid w:val="007E164A"/>
    <w:rsid w:val="007E4B47"/>
    <w:rsid w:val="007E5725"/>
    <w:rsid w:val="007E580D"/>
    <w:rsid w:val="007F6BF0"/>
    <w:rsid w:val="00811ED8"/>
    <w:rsid w:val="008129CD"/>
    <w:rsid w:val="00813869"/>
    <w:rsid w:val="00820929"/>
    <w:rsid w:val="00822F60"/>
    <w:rsid w:val="00824863"/>
    <w:rsid w:val="008252F7"/>
    <w:rsid w:val="00844E63"/>
    <w:rsid w:val="00844FBD"/>
    <w:rsid w:val="00845160"/>
    <w:rsid w:val="00845210"/>
    <w:rsid w:val="0084620E"/>
    <w:rsid w:val="00852C7A"/>
    <w:rsid w:val="00854505"/>
    <w:rsid w:val="00855956"/>
    <w:rsid w:val="008561E9"/>
    <w:rsid w:val="0085771E"/>
    <w:rsid w:val="00860BC4"/>
    <w:rsid w:val="00862409"/>
    <w:rsid w:val="00863076"/>
    <w:rsid w:val="00864E3B"/>
    <w:rsid w:val="0086611E"/>
    <w:rsid w:val="0086633E"/>
    <w:rsid w:val="00871B17"/>
    <w:rsid w:val="008779C1"/>
    <w:rsid w:val="00881A2C"/>
    <w:rsid w:val="00882A3B"/>
    <w:rsid w:val="00883D96"/>
    <w:rsid w:val="00885FCA"/>
    <w:rsid w:val="008926B1"/>
    <w:rsid w:val="00896B5D"/>
    <w:rsid w:val="008A4412"/>
    <w:rsid w:val="008A73DD"/>
    <w:rsid w:val="008D241F"/>
    <w:rsid w:val="008E7A5D"/>
    <w:rsid w:val="008F17DE"/>
    <w:rsid w:val="008F2A7D"/>
    <w:rsid w:val="008F7F4F"/>
    <w:rsid w:val="00905C50"/>
    <w:rsid w:val="009144C1"/>
    <w:rsid w:val="009219D1"/>
    <w:rsid w:val="00922501"/>
    <w:rsid w:val="0093335D"/>
    <w:rsid w:val="00941E0A"/>
    <w:rsid w:val="0094286C"/>
    <w:rsid w:val="0095798E"/>
    <w:rsid w:val="0098179A"/>
    <w:rsid w:val="00982310"/>
    <w:rsid w:val="0099310C"/>
    <w:rsid w:val="009A1A5F"/>
    <w:rsid w:val="009A7BAF"/>
    <w:rsid w:val="009B2B97"/>
    <w:rsid w:val="009B63AA"/>
    <w:rsid w:val="009B6870"/>
    <w:rsid w:val="009C64F2"/>
    <w:rsid w:val="009D2ABD"/>
    <w:rsid w:val="009D7D14"/>
    <w:rsid w:val="009E2A4B"/>
    <w:rsid w:val="009E4215"/>
    <w:rsid w:val="009F3B8C"/>
    <w:rsid w:val="009F4B54"/>
    <w:rsid w:val="00A03461"/>
    <w:rsid w:val="00A04D71"/>
    <w:rsid w:val="00A122FE"/>
    <w:rsid w:val="00A1329A"/>
    <w:rsid w:val="00A21086"/>
    <w:rsid w:val="00A30BEA"/>
    <w:rsid w:val="00A42D9B"/>
    <w:rsid w:val="00A63648"/>
    <w:rsid w:val="00A804D1"/>
    <w:rsid w:val="00A84CB6"/>
    <w:rsid w:val="00A8504E"/>
    <w:rsid w:val="00A851FE"/>
    <w:rsid w:val="00A95F6B"/>
    <w:rsid w:val="00A9666D"/>
    <w:rsid w:val="00AA1EA9"/>
    <w:rsid w:val="00AC6F99"/>
    <w:rsid w:val="00AD2921"/>
    <w:rsid w:val="00AE307A"/>
    <w:rsid w:val="00AE3E73"/>
    <w:rsid w:val="00AF7F9F"/>
    <w:rsid w:val="00B00BEB"/>
    <w:rsid w:val="00B024C4"/>
    <w:rsid w:val="00B028AB"/>
    <w:rsid w:val="00B0772C"/>
    <w:rsid w:val="00B12730"/>
    <w:rsid w:val="00B134BD"/>
    <w:rsid w:val="00B13A57"/>
    <w:rsid w:val="00B1425D"/>
    <w:rsid w:val="00B21884"/>
    <w:rsid w:val="00B31E64"/>
    <w:rsid w:val="00B33C0E"/>
    <w:rsid w:val="00B4060A"/>
    <w:rsid w:val="00B42FFE"/>
    <w:rsid w:val="00B47E33"/>
    <w:rsid w:val="00B5633A"/>
    <w:rsid w:val="00B702F4"/>
    <w:rsid w:val="00B75FC6"/>
    <w:rsid w:val="00B76783"/>
    <w:rsid w:val="00B81E4E"/>
    <w:rsid w:val="00B8496C"/>
    <w:rsid w:val="00B937E0"/>
    <w:rsid w:val="00B93FFC"/>
    <w:rsid w:val="00B9408A"/>
    <w:rsid w:val="00B94647"/>
    <w:rsid w:val="00BA619B"/>
    <w:rsid w:val="00BB0DD7"/>
    <w:rsid w:val="00BB60BC"/>
    <w:rsid w:val="00BB6467"/>
    <w:rsid w:val="00BC1B4A"/>
    <w:rsid w:val="00BC420B"/>
    <w:rsid w:val="00BC5159"/>
    <w:rsid w:val="00BC591A"/>
    <w:rsid w:val="00BC63CA"/>
    <w:rsid w:val="00BD2BBF"/>
    <w:rsid w:val="00BE235D"/>
    <w:rsid w:val="00BE4159"/>
    <w:rsid w:val="00BF463C"/>
    <w:rsid w:val="00BF4DF6"/>
    <w:rsid w:val="00BF65BE"/>
    <w:rsid w:val="00C06353"/>
    <w:rsid w:val="00C06F63"/>
    <w:rsid w:val="00C07F1E"/>
    <w:rsid w:val="00C1416B"/>
    <w:rsid w:val="00C14BC8"/>
    <w:rsid w:val="00C223C7"/>
    <w:rsid w:val="00C24B49"/>
    <w:rsid w:val="00C27C5F"/>
    <w:rsid w:val="00C328A0"/>
    <w:rsid w:val="00C33822"/>
    <w:rsid w:val="00C34E85"/>
    <w:rsid w:val="00C471F9"/>
    <w:rsid w:val="00C51D44"/>
    <w:rsid w:val="00C54B53"/>
    <w:rsid w:val="00C550F5"/>
    <w:rsid w:val="00C61479"/>
    <w:rsid w:val="00C61BEC"/>
    <w:rsid w:val="00C61E27"/>
    <w:rsid w:val="00C6305B"/>
    <w:rsid w:val="00C7341A"/>
    <w:rsid w:val="00C77A72"/>
    <w:rsid w:val="00C81FBA"/>
    <w:rsid w:val="00C84258"/>
    <w:rsid w:val="00C86291"/>
    <w:rsid w:val="00C87490"/>
    <w:rsid w:val="00C87610"/>
    <w:rsid w:val="00C92770"/>
    <w:rsid w:val="00C9767A"/>
    <w:rsid w:val="00CA27DB"/>
    <w:rsid w:val="00CA5357"/>
    <w:rsid w:val="00CA6040"/>
    <w:rsid w:val="00CA7DA4"/>
    <w:rsid w:val="00CB0550"/>
    <w:rsid w:val="00CD02CD"/>
    <w:rsid w:val="00CD52CC"/>
    <w:rsid w:val="00CE17CE"/>
    <w:rsid w:val="00CF095F"/>
    <w:rsid w:val="00D03EC7"/>
    <w:rsid w:val="00D14BBD"/>
    <w:rsid w:val="00D207B5"/>
    <w:rsid w:val="00D22DC6"/>
    <w:rsid w:val="00D31A99"/>
    <w:rsid w:val="00D32C18"/>
    <w:rsid w:val="00D34680"/>
    <w:rsid w:val="00D41EF9"/>
    <w:rsid w:val="00D4242E"/>
    <w:rsid w:val="00D42DF0"/>
    <w:rsid w:val="00D47954"/>
    <w:rsid w:val="00D605E4"/>
    <w:rsid w:val="00D66B10"/>
    <w:rsid w:val="00D72ADB"/>
    <w:rsid w:val="00D82AC6"/>
    <w:rsid w:val="00D86CEA"/>
    <w:rsid w:val="00DA1601"/>
    <w:rsid w:val="00DD101E"/>
    <w:rsid w:val="00DD4F07"/>
    <w:rsid w:val="00DE04E5"/>
    <w:rsid w:val="00DE3978"/>
    <w:rsid w:val="00DF4B07"/>
    <w:rsid w:val="00E0061B"/>
    <w:rsid w:val="00E02F76"/>
    <w:rsid w:val="00E04A7C"/>
    <w:rsid w:val="00E0738C"/>
    <w:rsid w:val="00E073DC"/>
    <w:rsid w:val="00E105B6"/>
    <w:rsid w:val="00E15479"/>
    <w:rsid w:val="00E162AC"/>
    <w:rsid w:val="00E30674"/>
    <w:rsid w:val="00E3209D"/>
    <w:rsid w:val="00E35A55"/>
    <w:rsid w:val="00E521EA"/>
    <w:rsid w:val="00E55F10"/>
    <w:rsid w:val="00E574D7"/>
    <w:rsid w:val="00E71031"/>
    <w:rsid w:val="00E71278"/>
    <w:rsid w:val="00E737F4"/>
    <w:rsid w:val="00E771B9"/>
    <w:rsid w:val="00E84787"/>
    <w:rsid w:val="00E84E72"/>
    <w:rsid w:val="00E85D74"/>
    <w:rsid w:val="00E91012"/>
    <w:rsid w:val="00E95135"/>
    <w:rsid w:val="00E959BA"/>
    <w:rsid w:val="00E9622C"/>
    <w:rsid w:val="00E97BBA"/>
    <w:rsid w:val="00EA2BEF"/>
    <w:rsid w:val="00EA77F4"/>
    <w:rsid w:val="00EB75B9"/>
    <w:rsid w:val="00EC16DB"/>
    <w:rsid w:val="00EC1E63"/>
    <w:rsid w:val="00EC3F6B"/>
    <w:rsid w:val="00EC63C0"/>
    <w:rsid w:val="00EC65DE"/>
    <w:rsid w:val="00ED1419"/>
    <w:rsid w:val="00EE24D1"/>
    <w:rsid w:val="00EE3459"/>
    <w:rsid w:val="00EE36FC"/>
    <w:rsid w:val="00EF16E0"/>
    <w:rsid w:val="00EF7904"/>
    <w:rsid w:val="00F02E0F"/>
    <w:rsid w:val="00F13EC3"/>
    <w:rsid w:val="00F20756"/>
    <w:rsid w:val="00F21759"/>
    <w:rsid w:val="00F251F7"/>
    <w:rsid w:val="00F3551A"/>
    <w:rsid w:val="00F37823"/>
    <w:rsid w:val="00F438DF"/>
    <w:rsid w:val="00F644BB"/>
    <w:rsid w:val="00F66987"/>
    <w:rsid w:val="00FA4236"/>
    <w:rsid w:val="00FA688D"/>
    <w:rsid w:val="00FA7C7E"/>
    <w:rsid w:val="00FB19B2"/>
    <w:rsid w:val="00FB628F"/>
    <w:rsid w:val="00FD3260"/>
    <w:rsid w:val="00FD790B"/>
    <w:rsid w:val="00FD799B"/>
    <w:rsid w:val="00FE0D9A"/>
    <w:rsid w:val="00FF0F0B"/>
    <w:rsid w:val="00FF7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E5E4FE3"/>
  <w15:docId w15:val="{3894F2CE-73C4-4AEF-A397-56DAAFAB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CEA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180BBC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table" w:styleId="a3">
    <w:name w:val="Table Grid"/>
    <w:basedOn w:val="a1"/>
    <w:uiPriority w:val="99"/>
    <w:rsid w:val="00180BBC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FA68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locked/>
    <w:rsid w:val="00FA688D"/>
    <w:rPr>
      <w:sz w:val="18"/>
      <w:szCs w:val="18"/>
    </w:rPr>
  </w:style>
  <w:style w:type="paragraph" w:styleId="a6">
    <w:name w:val="footer"/>
    <w:basedOn w:val="a"/>
    <w:link w:val="a7"/>
    <w:uiPriority w:val="99"/>
    <w:semiHidden/>
    <w:rsid w:val="00FA68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locked/>
    <w:rsid w:val="00FA688D"/>
    <w:rPr>
      <w:sz w:val="18"/>
      <w:szCs w:val="18"/>
    </w:rPr>
  </w:style>
  <w:style w:type="paragraph" w:styleId="a8">
    <w:name w:val="List Paragraph"/>
    <w:basedOn w:val="a"/>
    <w:uiPriority w:val="34"/>
    <w:qFormat/>
    <w:rsid w:val="00A8504E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811ED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811ED8"/>
    <w:rPr>
      <w:rFonts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2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130</Words>
  <Characters>743</Characters>
  <Application>Microsoft Office Word</Application>
  <DocSecurity>0</DocSecurity>
  <Lines>6</Lines>
  <Paragraphs>1</Paragraphs>
  <ScaleCrop>false</ScaleCrop>
  <Company>china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证券代码：600971      证券简称：恒源煤电    公告编号：2017-018</dc:title>
  <dc:creator>Administrator</dc:creator>
  <cp:lastModifiedBy>admin</cp:lastModifiedBy>
  <cp:revision>34</cp:revision>
  <cp:lastPrinted>2022-03-29T06:24:00Z</cp:lastPrinted>
  <dcterms:created xsi:type="dcterms:W3CDTF">2020-07-10T00:35:00Z</dcterms:created>
  <dcterms:modified xsi:type="dcterms:W3CDTF">2026-07-14T00:45:00Z</dcterms:modified>
</cp:coreProperties>
</file>