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1AF6" w:rsidRDefault="002D1AF6" w:rsidP="002D1AF6">
      <w:pPr>
        <w:pStyle w:val="a3"/>
        <w:shd w:val="clear" w:color="auto" w:fill="FFFFFF"/>
        <w:spacing w:before="0" w:beforeAutospacing="0" w:after="0" w:afterAutospacing="0"/>
        <w:jc w:val="center"/>
        <w:rPr>
          <w:color w:val="333333"/>
          <w:sz w:val="36"/>
          <w:szCs w:val="36"/>
        </w:rPr>
      </w:pPr>
      <w:r>
        <w:rPr>
          <w:rStyle w:val="a4"/>
          <w:rFonts w:hint="eastAsia"/>
          <w:color w:val="333333"/>
          <w:sz w:val="36"/>
          <w:szCs w:val="36"/>
          <w:bdr w:val="none" w:sz="0" w:space="0" w:color="auto" w:frame="1"/>
        </w:rPr>
        <w:t>违法实施经营者集中行政处罚裁量权基准</w:t>
      </w:r>
      <w:r>
        <w:rPr>
          <w:rFonts w:hint="eastAsia"/>
          <w:b/>
          <w:bCs/>
          <w:color w:val="333333"/>
          <w:sz w:val="36"/>
          <w:szCs w:val="36"/>
          <w:bdr w:val="none" w:sz="0" w:space="0" w:color="auto" w:frame="1"/>
        </w:rPr>
        <w:br/>
      </w:r>
      <w:r>
        <w:rPr>
          <w:rStyle w:val="a4"/>
          <w:rFonts w:hint="eastAsia"/>
          <w:color w:val="333333"/>
          <w:sz w:val="36"/>
          <w:szCs w:val="36"/>
          <w:bdr w:val="none" w:sz="0" w:space="0" w:color="auto" w:frame="1"/>
        </w:rPr>
        <w:t>（试行）</w:t>
      </w:r>
    </w:p>
    <w:p w:rsidR="002D1AF6" w:rsidRDefault="002D1AF6" w:rsidP="002D1AF6">
      <w:pPr>
        <w:pStyle w:val="a3"/>
        <w:shd w:val="clear" w:color="auto" w:fill="FFFFFF"/>
        <w:spacing w:before="0" w:beforeAutospacing="0" w:after="0" w:afterAutospacing="0"/>
        <w:ind w:firstLine="480"/>
        <w:rPr>
          <w:rFonts w:hint="eastAsia"/>
          <w:color w:val="333333"/>
        </w:rPr>
      </w:pPr>
      <w:r>
        <w:rPr>
          <w:rStyle w:val="a4"/>
          <w:rFonts w:hint="eastAsia"/>
          <w:color w:val="333333"/>
          <w:bdr w:val="none" w:sz="0" w:space="0" w:color="auto" w:frame="1"/>
        </w:rPr>
        <w:t>第一条</w:t>
      </w:r>
      <w:r>
        <w:rPr>
          <w:rFonts w:hint="eastAsia"/>
          <w:color w:val="333333"/>
        </w:rPr>
        <w:t> 为了规范对违法实施经营者集中行政处罚行为，保障反垄断执法机构依法行使行政处罚裁量权，保护经营者合法权益，根据《中华人民共和国行政处罚法》、《中华人民共和国反垄断法》（以下简称《反垄断法》）、《国务院关于经营者集中申报标准的规定》、《经营者集中审查规定》等法律、法规、规章和有关规定，制定本基准。</w:t>
      </w:r>
    </w:p>
    <w:p w:rsidR="002D1AF6" w:rsidRDefault="002D1AF6" w:rsidP="002D1AF6">
      <w:pPr>
        <w:pStyle w:val="a3"/>
        <w:shd w:val="clear" w:color="auto" w:fill="FFFFFF"/>
        <w:spacing w:before="0" w:beforeAutospacing="0" w:after="0" w:afterAutospacing="0"/>
        <w:ind w:firstLine="480"/>
        <w:rPr>
          <w:rFonts w:hint="eastAsia"/>
          <w:color w:val="333333"/>
        </w:rPr>
      </w:pPr>
      <w:r>
        <w:rPr>
          <w:rStyle w:val="a4"/>
          <w:rFonts w:hint="eastAsia"/>
          <w:color w:val="333333"/>
          <w:bdr w:val="none" w:sz="0" w:space="0" w:color="auto" w:frame="1"/>
        </w:rPr>
        <w:t>第二条</w:t>
      </w:r>
      <w:r>
        <w:rPr>
          <w:rFonts w:hint="eastAsia"/>
          <w:color w:val="333333"/>
        </w:rPr>
        <w:t> 本基准所称的违法实施经营者集中，是指违反《反垄断法》实施经营者集中，主要包括下列行为：</w:t>
      </w:r>
    </w:p>
    <w:p w:rsidR="002D1AF6" w:rsidRDefault="002D1AF6" w:rsidP="002D1AF6">
      <w:pPr>
        <w:pStyle w:val="a3"/>
        <w:shd w:val="clear" w:color="auto" w:fill="FFFFFF"/>
        <w:spacing w:before="0" w:beforeAutospacing="0" w:after="225" w:afterAutospacing="0"/>
        <w:ind w:firstLine="480"/>
        <w:rPr>
          <w:rFonts w:hint="eastAsia"/>
          <w:color w:val="333333"/>
        </w:rPr>
      </w:pPr>
      <w:r>
        <w:rPr>
          <w:rFonts w:hint="eastAsia"/>
          <w:color w:val="333333"/>
        </w:rPr>
        <w:t>（一）经营者集中达到申报标准，但未依法事先申报实施经营者集中的；</w:t>
      </w:r>
    </w:p>
    <w:p w:rsidR="002D1AF6" w:rsidRDefault="002D1AF6" w:rsidP="002D1AF6">
      <w:pPr>
        <w:pStyle w:val="a3"/>
        <w:shd w:val="clear" w:color="auto" w:fill="FFFFFF"/>
        <w:spacing w:before="0" w:beforeAutospacing="0" w:after="225" w:afterAutospacing="0"/>
        <w:ind w:firstLine="480"/>
        <w:rPr>
          <w:rFonts w:hint="eastAsia"/>
          <w:color w:val="333333"/>
        </w:rPr>
      </w:pPr>
      <w:r>
        <w:rPr>
          <w:rFonts w:hint="eastAsia"/>
          <w:color w:val="333333"/>
        </w:rPr>
        <w:t>（二）经营者集中申报后，未经批准实施经营者集中的；</w:t>
      </w:r>
    </w:p>
    <w:p w:rsidR="002D1AF6" w:rsidRDefault="002D1AF6" w:rsidP="002D1AF6">
      <w:pPr>
        <w:pStyle w:val="a3"/>
        <w:shd w:val="clear" w:color="auto" w:fill="FFFFFF"/>
        <w:spacing w:before="0" w:beforeAutospacing="0" w:after="225" w:afterAutospacing="0"/>
        <w:ind w:firstLine="480"/>
        <w:rPr>
          <w:rFonts w:hint="eastAsia"/>
          <w:color w:val="333333"/>
        </w:rPr>
      </w:pPr>
      <w:r>
        <w:rPr>
          <w:rFonts w:hint="eastAsia"/>
          <w:color w:val="333333"/>
        </w:rPr>
        <w:t>（三）经营者集中未达到申报标准，但有证据证明具有或者可能具有排除、限制竞争效果，且经营者未按国家市场监督管理总局（以下简称市场监管总局）要求申报实施经营者集中的；</w:t>
      </w:r>
    </w:p>
    <w:p w:rsidR="002D1AF6" w:rsidRDefault="002D1AF6" w:rsidP="002D1AF6">
      <w:pPr>
        <w:pStyle w:val="a3"/>
        <w:shd w:val="clear" w:color="auto" w:fill="FFFFFF"/>
        <w:spacing w:before="0" w:beforeAutospacing="0" w:after="225" w:afterAutospacing="0"/>
        <w:ind w:firstLine="480"/>
        <w:rPr>
          <w:rFonts w:hint="eastAsia"/>
          <w:color w:val="333333"/>
        </w:rPr>
      </w:pPr>
      <w:r>
        <w:rPr>
          <w:rFonts w:hint="eastAsia"/>
          <w:color w:val="333333"/>
        </w:rPr>
        <w:t>（四）经营者违反附加限制性条件审查决定的；</w:t>
      </w:r>
    </w:p>
    <w:p w:rsidR="002D1AF6" w:rsidRDefault="002D1AF6" w:rsidP="002D1AF6">
      <w:pPr>
        <w:pStyle w:val="a3"/>
        <w:shd w:val="clear" w:color="auto" w:fill="FFFFFF"/>
        <w:spacing w:before="0" w:beforeAutospacing="0" w:after="225" w:afterAutospacing="0"/>
        <w:ind w:firstLine="480"/>
        <w:rPr>
          <w:rFonts w:hint="eastAsia"/>
          <w:color w:val="333333"/>
        </w:rPr>
      </w:pPr>
      <w:r>
        <w:rPr>
          <w:rFonts w:hint="eastAsia"/>
          <w:color w:val="333333"/>
        </w:rPr>
        <w:t>（五）经营者违反禁止经营者集中审查决定的。</w:t>
      </w:r>
    </w:p>
    <w:p w:rsidR="002D1AF6" w:rsidRDefault="002D1AF6" w:rsidP="002D1AF6">
      <w:pPr>
        <w:pStyle w:val="a3"/>
        <w:shd w:val="clear" w:color="auto" w:fill="FFFFFF"/>
        <w:spacing w:before="0" w:beforeAutospacing="0" w:after="0" w:afterAutospacing="0"/>
        <w:ind w:firstLine="480"/>
        <w:rPr>
          <w:rFonts w:hint="eastAsia"/>
          <w:color w:val="333333"/>
        </w:rPr>
      </w:pPr>
      <w:r>
        <w:rPr>
          <w:rStyle w:val="a4"/>
          <w:rFonts w:hint="eastAsia"/>
          <w:color w:val="333333"/>
          <w:bdr w:val="none" w:sz="0" w:space="0" w:color="auto" w:frame="1"/>
        </w:rPr>
        <w:t>第三条</w:t>
      </w:r>
      <w:r>
        <w:rPr>
          <w:rFonts w:hint="eastAsia"/>
          <w:color w:val="333333"/>
        </w:rPr>
        <w:t> 市场监管总局依据《反垄断法》第五十八条、第五十九条、第六十三条对违法实施经营者集中予以行政处罚。实施行政处罚时，遵循过罚相当、公正公开、处罚与教育相结合的原则，综合考虑违法实施经营者集中行为的事实、性质、情节、当事人主观过错、集中实施时间、是否具有或者可能具有排除限制竞争的效果及其持续时间和消除违法行为后果的情况等因素，确定具体处罚措施和罚款数额。</w:t>
      </w:r>
    </w:p>
    <w:p w:rsidR="002D1AF6" w:rsidRDefault="002D1AF6" w:rsidP="002D1AF6">
      <w:pPr>
        <w:pStyle w:val="a3"/>
        <w:shd w:val="clear" w:color="auto" w:fill="FFFFFF"/>
        <w:spacing w:before="0" w:beforeAutospacing="0" w:after="0" w:afterAutospacing="0"/>
        <w:ind w:firstLine="480"/>
        <w:rPr>
          <w:rFonts w:hint="eastAsia"/>
          <w:color w:val="333333"/>
        </w:rPr>
      </w:pPr>
      <w:r>
        <w:rPr>
          <w:rStyle w:val="a4"/>
          <w:rFonts w:hint="eastAsia"/>
          <w:color w:val="333333"/>
          <w:bdr w:val="none" w:sz="0" w:space="0" w:color="auto" w:frame="1"/>
        </w:rPr>
        <w:t>第四条</w:t>
      </w:r>
      <w:r>
        <w:rPr>
          <w:rFonts w:hint="eastAsia"/>
          <w:color w:val="333333"/>
        </w:rPr>
        <w:t> 通过合并方式实施的经营者集中，合并各方均为行政处罚对象；其他情形的经营者集中，取得控制权或者能够施加决定性影响的经营者为行政处罚对象。</w:t>
      </w:r>
    </w:p>
    <w:p w:rsidR="002D1AF6" w:rsidRDefault="002D1AF6" w:rsidP="002D1AF6">
      <w:pPr>
        <w:pStyle w:val="a3"/>
        <w:shd w:val="clear" w:color="auto" w:fill="FFFFFF"/>
        <w:spacing w:before="0" w:beforeAutospacing="0" w:after="0" w:afterAutospacing="0"/>
        <w:ind w:firstLine="480"/>
        <w:rPr>
          <w:rFonts w:hint="eastAsia"/>
          <w:color w:val="333333"/>
        </w:rPr>
      </w:pPr>
      <w:r>
        <w:rPr>
          <w:rStyle w:val="a4"/>
          <w:rFonts w:hint="eastAsia"/>
          <w:color w:val="333333"/>
          <w:bdr w:val="none" w:sz="0" w:space="0" w:color="auto" w:frame="1"/>
        </w:rPr>
        <w:t>第五条</w:t>
      </w:r>
      <w:r>
        <w:rPr>
          <w:rFonts w:hint="eastAsia"/>
          <w:color w:val="333333"/>
        </w:rPr>
        <w:t> 对于不具有排除、限制竞争效果的违法实施经营者集中，市场监管总局对相关经营者处五百万元以下的罚款。确定最终罚款数额的步骤为：</w:t>
      </w:r>
    </w:p>
    <w:p w:rsidR="002D1AF6" w:rsidRDefault="002D1AF6" w:rsidP="002D1AF6">
      <w:pPr>
        <w:pStyle w:val="a3"/>
        <w:shd w:val="clear" w:color="auto" w:fill="FFFFFF"/>
        <w:spacing w:before="0" w:beforeAutospacing="0" w:after="225" w:afterAutospacing="0"/>
        <w:ind w:firstLine="480"/>
        <w:rPr>
          <w:rFonts w:hint="eastAsia"/>
          <w:color w:val="333333"/>
        </w:rPr>
      </w:pPr>
      <w:r>
        <w:rPr>
          <w:rFonts w:hint="eastAsia"/>
          <w:color w:val="333333"/>
        </w:rPr>
        <w:t>（一）基于本基准第六条确定初步罚款数额；</w:t>
      </w:r>
    </w:p>
    <w:p w:rsidR="002D1AF6" w:rsidRDefault="002D1AF6" w:rsidP="002D1AF6">
      <w:pPr>
        <w:pStyle w:val="a3"/>
        <w:shd w:val="clear" w:color="auto" w:fill="FFFFFF"/>
        <w:spacing w:before="0" w:beforeAutospacing="0" w:after="225" w:afterAutospacing="0"/>
        <w:ind w:firstLine="480"/>
        <w:rPr>
          <w:rFonts w:hint="eastAsia"/>
          <w:color w:val="333333"/>
        </w:rPr>
      </w:pPr>
      <w:r>
        <w:rPr>
          <w:rFonts w:hint="eastAsia"/>
          <w:color w:val="333333"/>
        </w:rPr>
        <w:t>（二）综合考虑本基准第九条、第十条规定的因素调整初步罚款数额；</w:t>
      </w:r>
    </w:p>
    <w:p w:rsidR="002D1AF6" w:rsidRDefault="002D1AF6" w:rsidP="002D1AF6">
      <w:pPr>
        <w:pStyle w:val="a3"/>
        <w:shd w:val="clear" w:color="auto" w:fill="FFFFFF"/>
        <w:spacing w:before="0" w:beforeAutospacing="0" w:after="225" w:afterAutospacing="0"/>
        <w:ind w:firstLine="480"/>
        <w:rPr>
          <w:rFonts w:hint="eastAsia"/>
          <w:color w:val="333333"/>
        </w:rPr>
      </w:pPr>
      <w:r>
        <w:rPr>
          <w:rFonts w:hint="eastAsia"/>
          <w:color w:val="333333"/>
        </w:rPr>
        <w:t>（三）根据本基准第十二条、第十四条，确定最终罚款数额。</w:t>
      </w:r>
    </w:p>
    <w:p w:rsidR="002D1AF6" w:rsidRDefault="002D1AF6" w:rsidP="002D1AF6">
      <w:pPr>
        <w:pStyle w:val="a3"/>
        <w:shd w:val="clear" w:color="auto" w:fill="FFFFFF"/>
        <w:spacing w:before="0" w:beforeAutospacing="0" w:after="0" w:afterAutospacing="0"/>
        <w:ind w:firstLine="480"/>
        <w:rPr>
          <w:rFonts w:hint="eastAsia"/>
          <w:color w:val="333333"/>
        </w:rPr>
      </w:pPr>
      <w:r>
        <w:rPr>
          <w:rStyle w:val="a4"/>
          <w:rFonts w:hint="eastAsia"/>
          <w:color w:val="333333"/>
          <w:bdr w:val="none" w:sz="0" w:space="0" w:color="auto" w:frame="1"/>
        </w:rPr>
        <w:t>第六条</w:t>
      </w:r>
      <w:r>
        <w:rPr>
          <w:rFonts w:hint="eastAsia"/>
          <w:color w:val="333333"/>
        </w:rPr>
        <w:t> 对于不具有排除、限制竞争效果的违法实施经营者集中，初步罚款数额为二百五十万元。符合本基准第七条规定的，初步罚款数额为一百万元；符合本基准第八条规定的，初步罚款数额为四百万元；同时符合本基准第七条和第八条规定的，由市场监管总局结合案件具体情况综合考虑后确定初步罚款数额。</w:t>
      </w:r>
    </w:p>
    <w:p w:rsidR="002D1AF6" w:rsidRDefault="002D1AF6" w:rsidP="002D1AF6">
      <w:pPr>
        <w:pStyle w:val="a3"/>
        <w:shd w:val="clear" w:color="auto" w:fill="FFFFFF"/>
        <w:spacing w:before="0" w:beforeAutospacing="0" w:after="0" w:afterAutospacing="0"/>
        <w:ind w:firstLine="480"/>
        <w:rPr>
          <w:rFonts w:hint="eastAsia"/>
          <w:color w:val="333333"/>
        </w:rPr>
      </w:pPr>
      <w:r>
        <w:rPr>
          <w:rStyle w:val="a4"/>
          <w:rFonts w:hint="eastAsia"/>
          <w:color w:val="333333"/>
          <w:bdr w:val="none" w:sz="0" w:space="0" w:color="auto" w:frame="1"/>
        </w:rPr>
        <w:lastRenderedPageBreak/>
        <w:t>第七条</w:t>
      </w:r>
      <w:r>
        <w:rPr>
          <w:rFonts w:hint="eastAsia"/>
          <w:color w:val="333333"/>
        </w:rPr>
        <w:t> 经营者违法实施集中有下列情形之一的，市场监管总局应当从轻确定初步罚款数额：</w:t>
      </w:r>
    </w:p>
    <w:p w:rsidR="002D1AF6" w:rsidRDefault="002D1AF6" w:rsidP="002D1AF6">
      <w:pPr>
        <w:pStyle w:val="a3"/>
        <w:shd w:val="clear" w:color="auto" w:fill="FFFFFF"/>
        <w:spacing w:before="0" w:beforeAutospacing="0" w:after="225" w:afterAutospacing="0"/>
        <w:ind w:firstLine="480"/>
        <w:rPr>
          <w:rFonts w:hint="eastAsia"/>
          <w:color w:val="333333"/>
        </w:rPr>
      </w:pPr>
      <w:r>
        <w:rPr>
          <w:rFonts w:hint="eastAsia"/>
          <w:color w:val="333333"/>
        </w:rPr>
        <w:t>（一）在市场监管总局掌握该违法实施经营者集中行为前主动报告的；</w:t>
      </w:r>
    </w:p>
    <w:p w:rsidR="002D1AF6" w:rsidRDefault="002D1AF6" w:rsidP="002D1AF6">
      <w:pPr>
        <w:pStyle w:val="a3"/>
        <w:shd w:val="clear" w:color="auto" w:fill="FFFFFF"/>
        <w:spacing w:before="0" w:beforeAutospacing="0" w:after="225" w:afterAutospacing="0"/>
        <w:ind w:firstLine="480"/>
        <w:rPr>
          <w:rFonts w:hint="eastAsia"/>
          <w:color w:val="333333"/>
        </w:rPr>
      </w:pPr>
      <w:r>
        <w:rPr>
          <w:rFonts w:hint="eastAsia"/>
          <w:color w:val="333333"/>
        </w:rPr>
        <w:t>（二）主动采取措施消除或者减轻违法实施经营者集中后果的；</w:t>
      </w:r>
    </w:p>
    <w:p w:rsidR="002D1AF6" w:rsidRDefault="002D1AF6" w:rsidP="002D1AF6">
      <w:pPr>
        <w:pStyle w:val="a3"/>
        <w:shd w:val="clear" w:color="auto" w:fill="FFFFFF"/>
        <w:spacing w:before="0" w:beforeAutospacing="0" w:after="225" w:afterAutospacing="0"/>
        <w:ind w:firstLine="480"/>
        <w:rPr>
          <w:rFonts w:hint="eastAsia"/>
          <w:color w:val="333333"/>
        </w:rPr>
      </w:pPr>
      <w:r>
        <w:rPr>
          <w:rFonts w:hint="eastAsia"/>
          <w:color w:val="333333"/>
        </w:rPr>
        <w:t>（三）受他人胁迫或者诱骗违法实施经营者集中的；</w:t>
      </w:r>
    </w:p>
    <w:p w:rsidR="002D1AF6" w:rsidRDefault="002D1AF6" w:rsidP="002D1AF6">
      <w:pPr>
        <w:pStyle w:val="a3"/>
        <w:shd w:val="clear" w:color="auto" w:fill="FFFFFF"/>
        <w:spacing w:before="0" w:beforeAutospacing="0" w:after="225" w:afterAutospacing="0"/>
        <w:ind w:firstLine="480"/>
        <w:rPr>
          <w:rFonts w:hint="eastAsia"/>
          <w:color w:val="333333"/>
        </w:rPr>
      </w:pPr>
      <w:r>
        <w:rPr>
          <w:rFonts w:hint="eastAsia"/>
          <w:color w:val="333333"/>
        </w:rPr>
        <w:t>（四）其他依法应当从轻处罚的。</w:t>
      </w:r>
    </w:p>
    <w:p w:rsidR="002D1AF6" w:rsidRDefault="002D1AF6" w:rsidP="002D1AF6">
      <w:pPr>
        <w:pStyle w:val="a3"/>
        <w:shd w:val="clear" w:color="auto" w:fill="FFFFFF"/>
        <w:spacing w:before="0" w:beforeAutospacing="0" w:after="0" w:afterAutospacing="0"/>
        <w:ind w:firstLine="480"/>
        <w:rPr>
          <w:rFonts w:hint="eastAsia"/>
          <w:color w:val="333333"/>
        </w:rPr>
      </w:pPr>
      <w:r>
        <w:rPr>
          <w:rStyle w:val="a4"/>
          <w:rFonts w:hint="eastAsia"/>
          <w:color w:val="333333"/>
          <w:bdr w:val="none" w:sz="0" w:space="0" w:color="auto" w:frame="1"/>
        </w:rPr>
        <w:t>第八条</w:t>
      </w:r>
      <w:r>
        <w:rPr>
          <w:rFonts w:hint="eastAsia"/>
          <w:color w:val="333333"/>
        </w:rPr>
        <w:t> 经营者违法实施集中有下列情形之一的，市场监管总局可以依法从重确定初步罚款数额：</w:t>
      </w:r>
    </w:p>
    <w:p w:rsidR="002D1AF6" w:rsidRDefault="002D1AF6" w:rsidP="002D1AF6">
      <w:pPr>
        <w:pStyle w:val="a3"/>
        <w:shd w:val="clear" w:color="auto" w:fill="FFFFFF"/>
        <w:spacing w:before="0" w:beforeAutospacing="0" w:after="225" w:afterAutospacing="0"/>
        <w:ind w:firstLine="480"/>
        <w:rPr>
          <w:rFonts w:hint="eastAsia"/>
          <w:color w:val="333333"/>
        </w:rPr>
      </w:pPr>
      <w:r>
        <w:rPr>
          <w:rFonts w:hint="eastAsia"/>
          <w:color w:val="333333"/>
        </w:rPr>
        <w:t>（一）教唆、胁迫、诱骗其他经营者违法实施经营者集中的；</w:t>
      </w:r>
    </w:p>
    <w:p w:rsidR="002D1AF6" w:rsidRDefault="002D1AF6" w:rsidP="002D1AF6">
      <w:pPr>
        <w:pStyle w:val="a3"/>
        <w:shd w:val="clear" w:color="auto" w:fill="FFFFFF"/>
        <w:spacing w:before="0" w:beforeAutospacing="0" w:after="225" w:afterAutospacing="0"/>
        <w:ind w:firstLine="480"/>
        <w:rPr>
          <w:rFonts w:hint="eastAsia"/>
          <w:color w:val="333333"/>
        </w:rPr>
      </w:pPr>
      <w:r>
        <w:rPr>
          <w:rFonts w:hint="eastAsia"/>
          <w:color w:val="333333"/>
        </w:rPr>
        <w:t>（二）因违法实施经营者集中受到行政处罚之日起，一年内再次发生违法实施集中行为的；</w:t>
      </w:r>
    </w:p>
    <w:p w:rsidR="002D1AF6" w:rsidRDefault="002D1AF6" w:rsidP="002D1AF6">
      <w:pPr>
        <w:pStyle w:val="a3"/>
        <w:shd w:val="clear" w:color="auto" w:fill="FFFFFF"/>
        <w:spacing w:before="0" w:beforeAutospacing="0" w:after="225" w:afterAutospacing="0"/>
        <w:ind w:firstLine="480"/>
        <w:rPr>
          <w:rFonts w:hint="eastAsia"/>
          <w:color w:val="333333"/>
        </w:rPr>
      </w:pPr>
      <w:r>
        <w:rPr>
          <w:rFonts w:hint="eastAsia"/>
          <w:color w:val="333333"/>
        </w:rPr>
        <w:t>（三）阻碍或者拒不配合行政执法人员依法执行职务或者对行政执法人员打击报复的；</w:t>
      </w:r>
    </w:p>
    <w:p w:rsidR="002D1AF6" w:rsidRDefault="002D1AF6" w:rsidP="002D1AF6">
      <w:pPr>
        <w:pStyle w:val="a3"/>
        <w:shd w:val="clear" w:color="auto" w:fill="FFFFFF"/>
        <w:spacing w:before="0" w:beforeAutospacing="0" w:after="225" w:afterAutospacing="0"/>
        <w:ind w:firstLine="480"/>
        <w:rPr>
          <w:rFonts w:hint="eastAsia"/>
          <w:color w:val="333333"/>
        </w:rPr>
      </w:pPr>
      <w:r>
        <w:rPr>
          <w:rFonts w:hint="eastAsia"/>
          <w:color w:val="333333"/>
        </w:rPr>
        <w:t>（四）伪造、隐匿、毁灭、转移证据的；</w:t>
      </w:r>
    </w:p>
    <w:p w:rsidR="002D1AF6" w:rsidRDefault="002D1AF6" w:rsidP="002D1AF6">
      <w:pPr>
        <w:pStyle w:val="a3"/>
        <w:shd w:val="clear" w:color="auto" w:fill="FFFFFF"/>
        <w:spacing w:before="0" w:beforeAutospacing="0" w:after="225" w:afterAutospacing="0"/>
        <w:ind w:firstLine="480"/>
        <w:rPr>
          <w:rFonts w:hint="eastAsia"/>
          <w:color w:val="333333"/>
        </w:rPr>
      </w:pPr>
      <w:r>
        <w:rPr>
          <w:rFonts w:hint="eastAsia"/>
          <w:color w:val="333333"/>
        </w:rPr>
        <w:t>（五）其他依法可以从重处罚的。</w:t>
      </w:r>
    </w:p>
    <w:p w:rsidR="002D1AF6" w:rsidRDefault="002D1AF6" w:rsidP="002D1AF6">
      <w:pPr>
        <w:pStyle w:val="a3"/>
        <w:shd w:val="clear" w:color="auto" w:fill="FFFFFF"/>
        <w:spacing w:before="0" w:beforeAutospacing="0" w:after="225" w:afterAutospacing="0"/>
        <w:ind w:firstLine="480"/>
        <w:rPr>
          <w:rFonts w:hint="eastAsia"/>
          <w:color w:val="333333"/>
        </w:rPr>
      </w:pPr>
      <w:r>
        <w:rPr>
          <w:rFonts w:hint="eastAsia"/>
          <w:color w:val="333333"/>
        </w:rPr>
        <w:t>经营者因前款第（三）项、第（四）项行为已被行政处罚的，不再依据该项情形从重确定罚款数额。</w:t>
      </w:r>
    </w:p>
    <w:p w:rsidR="002D1AF6" w:rsidRDefault="002D1AF6" w:rsidP="002D1AF6">
      <w:pPr>
        <w:pStyle w:val="a3"/>
        <w:shd w:val="clear" w:color="auto" w:fill="FFFFFF"/>
        <w:spacing w:before="0" w:beforeAutospacing="0" w:after="0" w:afterAutospacing="0"/>
        <w:ind w:firstLine="480"/>
        <w:rPr>
          <w:rFonts w:hint="eastAsia"/>
          <w:color w:val="333333"/>
        </w:rPr>
      </w:pPr>
      <w:r>
        <w:rPr>
          <w:rStyle w:val="a4"/>
          <w:rFonts w:hint="eastAsia"/>
          <w:color w:val="333333"/>
          <w:bdr w:val="none" w:sz="0" w:space="0" w:color="auto" w:frame="1"/>
        </w:rPr>
        <w:t>第九条</w:t>
      </w:r>
      <w:r>
        <w:rPr>
          <w:rFonts w:hint="eastAsia"/>
          <w:color w:val="333333"/>
        </w:rPr>
        <w:t> 经营者违法实施集中有下列情形的，市场监管总局可以在初步罚款数额基础上下调罚款数额：</w:t>
      </w:r>
    </w:p>
    <w:p w:rsidR="002D1AF6" w:rsidRDefault="002D1AF6" w:rsidP="002D1AF6">
      <w:pPr>
        <w:pStyle w:val="a3"/>
        <w:shd w:val="clear" w:color="auto" w:fill="FFFFFF"/>
        <w:spacing w:before="0" w:beforeAutospacing="0" w:after="225" w:afterAutospacing="0"/>
        <w:ind w:firstLine="480"/>
        <w:rPr>
          <w:rFonts w:hint="eastAsia"/>
          <w:color w:val="333333"/>
        </w:rPr>
      </w:pPr>
      <w:r>
        <w:rPr>
          <w:rFonts w:hint="eastAsia"/>
          <w:color w:val="333333"/>
        </w:rPr>
        <w:t>（一）集中后实体尚未运营，或者运营后尚未投产，或者取得股权、资产或业务后，尚未实际行使控制权的；</w:t>
      </w:r>
    </w:p>
    <w:p w:rsidR="002D1AF6" w:rsidRDefault="002D1AF6" w:rsidP="002D1AF6">
      <w:pPr>
        <w:pStyle w:val="a3"/>
        <w:shd w:val="clear" w:color="auto" w:fill="FFFFFF"/>
        <w:spacing w:before="0" w:beforeAutospacing="0" w:after="225" w:afterAutospacing="0"/>
        <w:ind w:firstLine="480"/>
        <w:rPr>
          <w:rFonts w:hint="eastAsia"/>
          <w:color w:val="333333"/>
        </w:rPr>
      </w:pPr>
      <w:r>
        <w:rPr>
          <w:rFonts w:hint="eastAsia"/>
          <w:color w:val="333333"/>
        </w:rPr>
        <w:t>（二）首次因违法实施经营者集中受到行政处罚的；</w:t>
      </w:r>
    </w:p>
    <w:p w:rsidR="002D1AF6" w:rsidRDefault="002D1AF6" w:rsidP="002D1AF6">
      <w:pPr>
        <w:pStyle w:val="a3"/>
        <w:shd w:val="clear" w:color="auto" w:fill="FFFFFF"/>
        <w:spacing w:before="0" w:beforeAutospacing="0" w:after="225" w:afterAutospacing="0"/>
        <w:ind w:firstLine="480"/>
        <w:rPr>
          <w:rFonts w:hint="eastAsia"/>
          <w:color w:val="333333"/>
        </w:rPr>
      </w:pPr>
      <w:r>
        <w:rPr>
          <w:rFonts w:hint="eastAsia"/>
          <w:color w:val="333333"/>
        </w:rPr>
        <w:t>（三）积极配合市场监管总局调查，如实陈述违法事实并及时提供重要证据材料的；</w:t>
      </w:r>
    </w:p>
    <w:p w:rsidR="002D1AF6" w:rsidRDefault="002D1AF6" w:rsidP="002D1AF6">
      <w:pPr>
        <w:pStyle w:val="a3"/>
        <w:shd w:val="clear" w:color="auto" w:fill="FFFFFF"/>
        <w:spacing w:before="0" w:beforeAutospacing="0" w:after="225" w:afterAutospacing="0"/>
        <w:ind w:firstLine="480"/>
        <w:rPr>
          <w:rFonts w:hint="eastAsia"/>
          <w:color w:val="333333"/>
        </w:rPr>
      </w:pPr>
      <w:r>
        <w:rPr>
          <w:rFonts w:hint="eastAsia"/>
          <w:color w:val="333333"/>
        </w:rPr>
        <w:t>（四）发现违法事实后积极整改，建立或者完善反垄断合</w:t>
      </w:r>
      <w:proofErr w:type="gramStart"/>
      <w:r>
        <w:rPr>
          <w:rFonts w:hint="eastAsia"/>
          <w:color w:val="333333"/>
        </w:rPr>
        <w:t>规</w:t>
      </w:r>
      <w:proofErr w:type="gramEnd"/>
      <w:r>
        <w:rPr>
          <w:rFonts w:hint="eastAsia"/>
          <w:color w:val="333333"/>
        </w:rPr>
        <w:t>管理制度并有效实施的；</w:t>
      </w:r>
    </w:p>
    <w:p w:rsidR="002D1AF6" w:rsidRDefault="002D1AF6" w:rsidP="002D1AF6">
      <w:pPr>
        <w:pStyle w:val="a3"/>
        <w:shd w:val="clear" w:color="auto" w:fill="FFFFFF"/>
        <w:spacing w:before="0" w:beforeAutospacing="0" w:after="225" w:afterAutospacing="0"/>
        <w:ind w:firstLine="480"/>
        <w:rPr>
          <w:rFonts w:hint="eastAsia"/>
          <w:color w:val="333333"/>
        </w:rPr>
      </w:pPr>
      <w:r>
        <w:rPr>
          <w:rFonts w:hint="eastAsia"/>
          <w:color w:val="333333"/>
        </w:rPr>
        <w:t>（五）经营者集中达到国务院规定的申报标准，经营者上一会计年度在中国境内的营业额未达到8亿元人民币，且能积极配合调查的；</w:t>
      </w:r>
    </w:p>
    <w:p w:rsidR="002D1AF6" w:rsidRDefault="002D1AF6" w:rsidP="002D1AF6">
      <w:pPr>
        <w:pStyle w:val="a3"/>
        <w:shd w:val="clear" w:color="auto" w:fill="FFFFFF"/>
        <w:spacing w:before="0" w:beforeAutospacing="0" w:after="225" w:afterAutospacing="0"/>
        <w:ind w:firstLine="480"/>
        <w:rPr>
          <w:rFonts w:hint="eastAsia"/>
          <w:color w:val="333333"/>
        </w:rPr>
      </w:pPr>
      <w:r>
        <w:rPr>
          <w:rFonts w:hint="eastAsia"/>
          <w:color w:val="333333"/>
        </w:rPr>
        <w:t>（六）市场监管总局认定其他可以下调罚款数额的。</w:t>
      </w:r>
    </w:p>
    <w:p w:rsidR="002D1AF6" w:rsidRDefault="002D1AF6" w:rsidP="002D1AF6">
      <w:pPr>
        <w:pStyle w:val="a3"/>
        <w:shd w:val="clear" w:color="auto" w:fill="FFFFFF"/>
        <w:spacing w:before="0" w:beforeAutospacing="0" w:after="225" w:afterAutospacing="0"/>
        <w:ind w:firstLine="480"/>
        <w:rPr>
          <w:rFonts w:hint="eastAsia"/>
          <w:color w:val="333333"/>
        </w:rPr>
      </w:pPr>
      <w:r>
        <w:rPr>
          <w:rFonts w:hint="eastAsia"/>
          <w:color w:val="333333"/>
        </w:rPr>
        <w:t>前款规定的下调情形可以累计，每项下调10%，累计后的最低罚款数额不低于初步罚款数额的40%。</w:t>
      </w:r>
    </w:p>
    <w:p w:rsidR="002D1AF6" w:rsidRDefault="002D1AF6" w:rsidP="002D1AF6">
      <w:pPr>
        <w:pStyle w:val="a3"/>
        <w:shd w:val="clear" w:color="auto" w:fill="FFFFFF"/>
        <w:spacing w:before="0" w:beforeAutospacing="0" w:after="225" w:afterAutospacing="0"/>
        <w:ind w:firstLine="480"/>
        <w:rPr>
          <w:rFonts w:hint="eastAsia"/>
          <w:color w:val="333333"/>
        </w:rPr>
      </w:pPr>
      <w:r>
        <w:rPr>
          <w:rFonts w:hint="eastAsia"/>
          <w:color w:val="333333"/>
        </w:rPr>
        <w:lastRenderedPageBreak/>
        <w:t>符合上述情形但在确定初步罚款数额时已作为从轻情形考虑的，不再依据该项情形下调罚款数额。</w:t>
      </w:r>
    </w:p>
    <w:p w:rsidR="002D1AF6" w:rsidRDefault="002D1AF6" w:rsidP="002D1AF6">
      <w:pPr>
        <w:pStyle w:val="a3"/>
        <w:shd w:val="clear" w:color="auto" w:fill="FFFFFF"/>
        <w:spacing w:before="0" w:beforeAutospacing="0" w:after="225" w:afterAutospacing="0"/>
        <w:ind w:firstLine="480"/>
        <w:rPr>
          <w:rFonts w:hint="eastAsia"/>
          <w:color w:val="333333"/>
        </w:rPr>
      </w:pPr>
      <w:r>
        <w:rPr>
          <w:rFonts w:hint="eastAsia"/>
          <w:color w:val="333333"/>
        </w:rPr>
        <w:t>【示例1】经营者A、B新设合营企业的交易构成未依法申报违法实施经营者集中，且在市场监管总局掌握前主动报告。调查发现，集中不具有排除、限制竞争效果，A、B及其关联实体均为首次因违法实施经营者集中被调查，且合营企业仍处于项目建设阶段，尚未投产。根据上述情况，A、B具有本基准第七条第（一）项从轻处罚情形，初步罚款数额确定为100万元；同时，A、B具有第九条第一款第（一）项、第（二）</w:t>
      </w:r>
      <w:proofErr w:type="gramStart"/>
      <w:r>
        <w:rPr>
          <w:rFonts w:hint="eastAsia"/>
          <w:color w:val="333333"/>
        </w:rPr>
        <w:t>项罚款</w:t>
      </w:r>
      <w:proofErr w:type="gramEnd"/>
      <w:r>
        <w:rPr>
          <w:rFonts w:hint="eastAsia"/>
          <w:color w:val="333333"/>
        </w:rPr>
        <w:t>下调情形，在此基础上下调20%，最终罚款数额为80万元。</w:t>
      </w:r>
    </w:p>
    <w:p w:rsidR="002D1AF6" w:rsidRDefault="002D1AF6" w:rsidP="002D1AF6">
      <w:pPr>
        <w:pStyle w:val="a3"/>
        <w:shd w:val="clear" w:color="auto" w:fill="FFFFFF"/>
        <w:spacing w:before="0" w:beforeAutospacing="0" w:after="225" w:afterAutospacing="0"/>
        <w:ind w:firstLine="480"/>
        <w:rPr>
          <w:rFonts w:hint="eastAsia"/>
          <w:color w:val="333333"/>
        </w:rPr>
      </w:pPr>
      <w:r>
        <w:rPr>
          <w:rFonts w:hint="eastAsia"/>
          <w:color w:val="333333"/>
        </w:rPr>
        <w:t>【示例2】经营者A、B、C新设合营企业的交易构成未依法申报违法实施经营者集中，且在市场监管总局立案调查后主动注销合营企业。调查发现，集中不具有排除、限制竞争效果，A、B营业额达到国务院规定的申报标准，C未达到申报标准但积极配合调查。根据上述情况，A、B、C具有本基准第七条第（二）项从轻处罚情形，初步罚款数额确定为100万元；同时，C具有第九条第一款第（五）</w:t>
      </w:r>
      <w:proofErr w:type="gramStart"/>
      <w:r>
        <w:rPr>
          <w:rFonts w:hint="eastAsia"/>
          <w:color w:val="333333"/>
        </w:rPr>
        <w:t>项罚款</w:t>
      </w:r>
      <w:proofErr w:type="gramEnd"/>
      <w:r>
        <w:rPr>
          <w:rFonts w:hint="eastAsia"/>
          <w:color w:val="333333"/>
        </w:rPr>
        <w:t>下调情形，在此基础上下调10%。最终，A、B的罚款数额为100万元，C为90万元。</w:t>
      </w:r>
    </w:p>
    <w:p w:rsidR="002D1AF6" w:rsidRDefault="002D1AF6" w:rsidP="002D1AF6">
      <w:pPr>
        <w:pStyle w:val="a3"/>
        <w:shd w:val="clear" w:color="auto" w:fill="FFFFFF"/>
        <w:spacing w:before="0" w:beforeAutospacing="0" w:after="225" w:afterAutospacing="0"/>
        <w:ind w:firstLine="480"/>
        <w:rPr>
          <w:rFonts w:hint="eastAsia"/>
          <w:color w:val="333333"/>
        </w:rPr>
      </w:pPr>
      <w:r>
        <w:rPr>
          <w:rFonts w:hint="eastAsia"/>
          <w:color w:val="333333"/>
        </w:rPr>
        <w:t>【示例3】经营者A以增资方式收购B股权的交易构成未依法申报违法实施经营者集中。调查发现，集中不具有排除、限制竞争效果，且交易仅完成股权变更登记，A立即停止对集中后实体注资和行使控制权等下一步动作。根据上述情况，A同时具有本基准第七条第（二）项从轻情形和第九条第一款第（一）</w:t>
      </w:r>
      <w:proofErr w:type="gramStart"/>
      <w:r>
        <w:rPr>
          <w:rFonts w:hint="eastAsia"/>
          <w:color w:val="333333"/>
        </w:rPr>
        <w:t>项罚款</w:t>
      </w:r>
      <w:proofErr w:type="gramEnd"/>
      <w:r>
        <w:rPr>
          <w:rFonts w:hint="eastAsia"/>
          <w:color w:val="333333"/>
        </w:rPr>
        <w:t>下调情形，该行为作为从轻情形考虑，不再据此进行下调，最终罚款数额为100万元。</w:t>
      </w:r>
    </w:p>
    <w:p w:rsidR="002D1AF6" w:rsidRDefault="002D1AF6" w:rsidP="002D1AF6">
      <w:pPr>
        <w:pStyle w:val="a3"/>
        <w:shd w:val="clear" w:color="auto" w:fill="FFFFFF"/>
        <w:spacing w:before="0" w:beforeAutospacing="0" w:after="0" w:afterAutospacing="0"/>
        <w:ind w:firstLine="480"/>
        <w:rPr>
          <w:rFonts w:hint="eastAsia"/>
          <w:color w:val="333333"/>
        </w:rPr>
      </w:pPr>
      <w:r>
        <w:rPr>
          <w:rStyle w:val="a4"/>
          <w:rFonts w:hint="eastAsia"/>
          <w:color w:val="333333"/>
          <w:bdr w:val="none" w:sz="0" w:space="0" w:color="auto" w:frame="1"/>
        </w:rPr>
        <w:t>第十条</w:t>
      </w:r>
      <w:r>
        <w:rPr>
          <w:rFonts w:hint="eastAsia"/>
          <w:color w:val="333333"/>
        </w:rPr>
        <w:t> 经营者违法实施集中有下列情形的，市场监管总局可以在初步罚款数额基础上上调罚款数额：</w:t>
      </w:r>
    </w:p>
    <w:p w:rsidR="002D1AF6" w:rsidRDefault="002D1AF6" w:rsidP="002D1AF6">
      <w:pPr>
        <w:pStyle w:val="a3"/>
        <w:shd w:val="clear" w:color="auto" w:fill="FFFFFF"/>
        <w:spacing w:before="0" w:beforeAutospacing="0" w:after="225" w:afterAutospacing="0"/>
        <w:ind w:firstLine="480"/>
        <w:rPr>
          <w:rFonts w:hint="eastAsia"/>
          <w:color w:val="333333"/>
        </w:rPr>
      </w:pPr>
      <w:r>
        <w:rPr>
          <w:rFonts w:hint="eastAsia"/>
          <w:color w:val="333333"/>
        </w:rPr>
        <w:t>（一）向市场监管总局提供误导性或者不实材料、信息的；</w:t>
      </w:r>
    </w:p>
    <w:p w:rsidR="002D1AF6" w:rsidRDefault="002D1AF6" w:rsidP="002D1AF6">
      <w:pPr>
        <w:pStyle w:val="a3"/>
        <w:shd w:val="clear" w:color="auto" w:fill="FFFFFF"/>
        <w:spacing w:before="0" w:beforeAutospacing="0" w:after="225" w:afterAutospacing="0"/>
        <w:ind w:firstLine="480"/>
        <w:rPr>
          <w:rFonts w:hint="eastAsia"/>
          <w:color w:val="333333"/>
        </w:rPr>
      </w:pPr>
      <w:r>
        <w:rPr>
          <w:rFonts w:hint="eastAsia"/>
          <w:color w:val="333333"/>
        </w:rPr>
        <w:t>（二）采取拖延、懈怠、逃避等消极方式不配合市场监管总局调查或不提供相关材料的；</w:t>
      </w:r>
    </w:p>
    <w:p w:rsidR="002D1AF6" w:rsidRDefault="002D1AF6" w:rsidP="002D1AF6">
      <w:pPr>
        <w:pStyle w:val="a3"/>
        <w:shd w:val="clear" w:color="auto" w:fill="FFFFFF"/>
        <w:spacing w:before="0" w:beforeAutospacing="0" w:after="225" w:afterAutospacing="0"/>
        <w:ind w:firstLine="480"/>
        <w:rPr>
          <w:rFonts w:hint="eastAsia"/>
          <w:color w:val="333333"/>
        </w:rPr>
      </w:pPr>
      <w:r>
        <w:rPr>
          <w:rFonts w:hint="eastAsia"/>
          <w:color w:val="333333"/>
        </w:rPr>
        <w:t>（三）市场监管总局认定其他可以上调罚款数额的。</w:t>
      </w:r>
    </w:p>
    <w:p w:rsidR="002D1AF6" w:rsidRDefault="002D1AF6" w:rsidP="002D1AF6">
      <w:pPr>
        <w:pStyle w:val="a3"/>
        <w:shd w:val="clear" w:color="auto" w:fill="FFFFFF"/>
        <w:spacing w:before="0" w:beforeAutospacing="0" w:after="225" w:afterAutospacing="0"/>
        <w:ind w:firstLine="480"/>
        <w:rPr>
          <w:rFonts w:hint="eastAsia"/>
          <w:color w:val="333333"/>
        </w:rPr>
      </w:pPr>
      <w:r>
        <w:rPr>
          <w:rFonts w:hint="eastAsia"/>
          <w:color w:val="333333"/>
        </w:rPr>
        <w:t>前款规定的上调情形可以累计，每项上调10%。</w:t>
      </w:r>
    </w:p>
    <w:p w:rsidR="002D1AF6" w:rsidRDefault="002D1AF6" w:rsidP="002D1AF6">
      <w:pPr>
        <w:pStyle w:val="a3"/>
        <w:shd w:val="clear" w:color="auto" w:fill="FFFFFF"/>
        <w:spacing w:before="0" w:beforeAutospacing="0" w:after="225" w:afterAutospacing="0"/>
        <w:ind w:firstLine="480"/>
        <w:rPr>
          <w:rFonts w:hint="eastAsia"/>
          <w:color w:val="333333"/>
        </w:rPr>
      </w:pPr>
      <w:r>
        <w:rPr>
          <w:rFonts w:hint="eastAsia"/>
          <w:color w:val="333333"/>
        </w:rPr>
        <w:t>符合上述情形但在确定初步罚款数额时已作为从重情形考虑的，不再依据该项情形上调罚款数额。</w:t>
      </w:r>
    </w:p>
    <w:p w:rsidR="002D1AF6" w:rsidRDefault="002D1AF6" w:rsidP="002D1AF6">
      <w:pPr>
        <w:pStyle w:val="a3"/>
        <w:shd w:val="clear" w:color="auto" w:fill="FFFFFF"/>
        <w:spacing w:before="0" w:beforeAutospacing="0" w:after="225" w:afterAutospacing="0"/>
        <w:ind w:firstLine="480"/>
        <w:rPr>
          <w:rFonts w:hint="eastAsia"/>
          <w:color w:val="333333"/>
        </w:rPr>
      </w:pPr>
      <w:r>
        <w:rPr>
          <w:rFonts w:hint="eastAsia"/>
          <w:color w:val="333333"/>
        </w:rPr>
        <w:t>【示例4】经营者A收购B股权的交易构成未依法申报违法实施经营者集中。调查过程中，A提供</w:t>
      </w:r>
      <w:proofErr w:type="gramStart"/>
      <w:r>
        <w:rPr>
          <w:rFonts w:hint="eastAsia"/>
          <w:color w:val="333333"/>
        </w:rPr>
        <w:t>不</w:t>
      </w:r>
      <w:proofErr w:type="gramEnd"/>
      <w:r>
        <w:rPr>
          <w:rFonts w:hint="eastAsia"/>
          <w:color w:val="333333"/>
        </w:rPr>
        <w:t>实证据材料，且采取拖延方式不配合市场监管总局调查，但未构成本基准第八条规定的从重情形。调查发现，集中不具有排除、限制竞争效果。根据上述情况，初步罚款数额确定为250万元；同时，A具有本基准第十条第一款第（一）项、第（二）</w:t>
      </w:r>
      <w:proofErr w:type="gramStart"/>
      <w:r>
        <w:rPr>
          <w:rFonts w:hint="eastAsia"/>
          <w:color w:val="333333"/>
        </w:rPr>
        <w:t>项罚款</w:t>
      </w:r>
      <w:proofErr w:type="gramEnd"/>
      <w:r>
        <w:rPr>
          <w:rFonts w:hint="eastAsia"/>
          <w:color w:val="333333"/>
        </w:rPr>
        <w:t>上调情形，在此基础</w:t>
      </w:r>
      <w:proofErr w:type="gramStart"/>
      <w:r>
        <w:rPr>
          <w:rFonts w:hint="eastAsia"/>
          <w:color w:val="333333"/>
        </w:rPr>
        <w:t>上</w:t>
      </w:r>
      <w:proofErr w:type="gramEnd"/>
      <w:r>
        <w:rPr>
          <w:rFonts w:hint="eastAsia"/>
          <w:color w:val="333333"/>
        </w:rPr>
        <w:t>上调20%，最终罚款数额为300万元。</w:t>
      </w:r>
    </w:p>
    <w:p w:rsidR="002D1AF6" w:rsidRDefault="002D1AF6" w:rsidP="002D1AF6">
      <w:pPr>
        <w:pStyle w:val="a3"/>
        <w:shd w:val="clear" w:color="auto" w:fill="FFFFFF"/>
        <w:spacing w:before="0" w:beforeAutospacing="0" w:after="225" w:afterAutospacing="0"/>
        <w:ind w:firstLine="480"/>
        <w:rPr>
          <w:rFonts w:hint="eastAsia"/>
          <w:color w:val="333333"/>
        </w:rPr>
      </w:pPr>
      <w:r>
        <w:rPr>
          <w:rFonts w:hint="eastAsia"/>
          <w:color w:val="333333"/>
        </w:rPr>
        <w:lastRenderedPageBreak/>
        <w:t>【示例5】经营者A收购B股权的交易构成未依法申报违法实施经营者集中。调查过程中，A采取拖延方式不配合市场监管总局调查。调查发现，集中不具有排除、限制竞争效果，A发现违法行为后建立反垄断合</w:t>
      </w:r>
      <w:proofErr w:type="gramStart"/>
      <w:r>
        <w:rPr>
          <w:rFonts w:hint="eastAsia"/>
          <w:color w:val="333333"/>
        </w:rPr>
        <w:t>规</w:t>
      </w:r>
      <w:proofErr w:type="gramEnd"/>
      <w:r>
        <w:rPr>
          <w:rFonts w:hint="eastAsia"/>
          <w:color w:val="333333"/>
        </w:rPr>
        <w:t>管理制度并有效实施，A及其关联实体首次因违法实施经营者集中被调查。根据上述情况，初步罚款数额确定为250万元；A具有本基准第九条第一款第（二）项、第（四）</w:t>
      </w:r>
      <w:proofErr w:type="gramStart"/>
      <w:r>
        <w:rPr>
          <w:rFonts w:hint="eastAsia"/>
          <w:color w:val="333333"/>
        </w:rPr>
        <w:t>项罚款</w:t>
      </w:r>
      <w:proofErr w:type="gramEnd"/>
      <w:r>
        <w:rPr>
          <w:rFonts w:hint="eastAsia"/>
          <w:color w:val="333333"/>
        </w:rPr>
        <w:t>下调情形，在初步罚款数额的基础上下调20%；同时，A具有第十条第一款第（二）</w:t>
      </w:r>
      <w:proofErr w:type="gramStart"/>
      <w:r>
        <w:rPr>
          <w:rFonts w:hint="eastAsia"/>
          <w:color w:val="333333"/>
        </w:rPr>
        <w:t>项罚款</w:t>
      </w:r>
      <w:proofErr w:type="gramEnd"/>
      <w:r>
        <w:rPr>
          <w:rFonts w:hint="eastAsia"/>
          <w:color w:val="333333"/>
        </w:rPr>
        <w:t>上调情形，在初步罚款数额的基础</w:t>
      </w:r>
      <w:proofErr w:type="gramStart"/>
      <w:r>
        <w:rPr>
          <w:rFonts w:hint="eastAsia"/>
          <w:color w:val="333333"/>
        </w:rPr>
        <w:t>上</w:t>
      </w:r>
      <w:proofErr w:type="gramEnd"/>
      <w:r>
        <w:rPr>
          <w:rFonts w:hint="eastAsia"/>
          <w:color w:val="333333"/>
        </w:rPr>
        <w:t>上调10%，最终罚款数额为225万元。</w:t>
      </w:r>
    </w:p>
    <w:p w:rsidR="002D1AF6" w:rsidRDefault="002D1AF6" w:rsidP="002D1AF6">
      <w:pPr>
        <w:pStyle w:val="a3"/>
        <w:shd w:val="clear" w:color="auto" w:fill="FFFFFF"/>
        <w:spacing w:before="0" w:beforeAutospacing="0" w:after="0" w:afterAutospacing="0"/>
        <w:ind w:firstLine="480"/>
        <w:rPr>
          <w:rFonts w:hint="eastAsia"/>
          <w:color w:val="333333"/>
        </w:rPr>
      </w:pPr>
      <w:r>
        <w:rPr>
          <w:rStyle w:val="a4"/>
          <w:rFonts w:hint="eastAsia"/>
          <w:color w:val="333333"/>
          <w:bdr w:val="none" w:sz="0" w:space="0" w:color="auto" w:frame="1"/>
        </w:rPr>
        <w:t>第十一条</w:t>
      </w:r>
      <w:r>
        <w:rPr>
          <w:rFonts w:hint="eastAsia"/>
          <w:color w:val="333333"/>
        </w:rPr>
        <w:t> 对于具有或者可能具有排除、限制竞争效果的违法实施经营者集中，市场监管总局可以责令停止实施集中、限期处分股份或者资产、限期转让营业以及采取其他必要措施恢复到集中前状态，并处上一年度销售额百分之十以下的罚款。</w:t>
      </w:r>
    </w:p>
    <w:p w:rsidR="002D1AF6" w:rsidRDefault="002D1AF6" w:rsidP="002D1AF6">
      <w:pPr>
        <w:pStyle w:val="a3"/>
        <w:shd w:val="clear" w:color="auto" w:fill="FFFFFF"/>
        <w:spacing w:before="0" w:beforeAutospacing="0" w:after="225" w:afterAutospacing="0"/>
        <w:ind w:firstLine="480"/>
        <w:rPr>
          <w:rFonts w:hint="eastAsia"/>
          <w:color w:val="333333"/>
        </w:rPr>
      </w:pPr>
      <w:r>
        <w:rPr>
          <w:rFonts w:hint="eastAsia"/>
          <w:color w:val="333333"/>
        </w:rPr>
        <w:t>在计算罚款数额时，市场监管总局参照本基准中规定的不具有排除、限制竞争效果的违法实施经营者集中行政处罚罚款裁量的步骤，综合考虑集中实施时间，具有或者可能具有排除、限制竞争效果的持续时间和范围，消除违法行为后果的情况等因素，确定罚款数额。</w:t>
      </w:r>
    </w:p>
    <w:p w:rsidR="002D1AF6" w:rsidRDefault="002D1AF6" w:rsidP="002D1AF6">
      <w:pPr>
        <w:pStyle w:val="a3"/>
        <w:shd w:val="clear" w:color="auto" w:fill="FFFFFF"/>
        <w:spacing w:before="0" w:beforeAutospacing="0" w:after="0" w:afterAutospacing="0"/>
        <w:ind w:firstLine="480"/>
        <w:rPr>
          <w:rFonts w:hint="eastAsia"/>
          <w:color w:val="333333"/>
        </w:rPr>
      </w:pPr>
      <w:r>
        <w:rPr>
          <w:rStyle w:val="a4"/>
          <w:rFonts w:hint="eastAsia"/>
          <w:color w:val="333333"/>
          <w:bdr w:val="none" w:sz="0" w:space="0" w:color="auto" w:frame="1"/>
        </w:rPr>
        <w:t>第十二条</w:t>
      </w:r>
      <w:r>
        <w:rPr>
          <w:rFonts w:hint="eastAsia"/>
          <w:color w:val="333333"/>
        </w:rPr>
        <w:t> 对于不具有排除、限制竞争效果的违法实施经营者集中，最高罚款数额不超过五百万元。按照本基准第五条计算后超过五百万元的，罚款数额确定为五百万元。</w:t>
      </w:r>
    </w:p>
    <w:p w:rsidR="002D1AF6" w:rsidRDefault="002D1AF6" w:rsidP="002D1AF6">
      <w:pPr>
        <w:pStyle w:val="a3"/>
        <w:shd w:val="clear" w:color="auto" w:fill="FFFFFF"/>
        <w:spacing w:before="0" w:beforeAutospacing="0" w:after="225" w:afterAutospacing="0"/>
        <w:ind w:firstLine="480"/>
        <w:rPr>
          <w:rFonts w:hint="eastAsia"/>
          <w:color w:val="333333"/>
        </w:rPr>
      </w:pPr>
      <w:r>
        <w:rPr>
          <w:rFonts w:hint="eastAsia"/>
          <w:color w:val="333333"/>
        </w:rPr>
        <w:t>对于具有或者可能具有排除、限制竞争效果的违法实施经营者集中，最高罚款数额不超过上一年度销售额的百分之十。按照本基准第十一条第二款计算后超过上一年度销售额百分之十的，罚款数额确定为上一年度销售额的百分之十。</w:t>
      </w:r>
    </w:p>
    <w:p w:rsidR="002D1AF6" w:rsidRDefault="002D1AF6" w:rsidP="002D1AF6">
      <w:pPr>
        <w:pStyle w:val="a3"/>
        <w:shd w:val="clear" w:color="auto" w:fill="FFFFFF"/>
        <w:spacing w:before="0" w:beforeAutospacing="0" w:after="0" w:afterAutospacing="0"/>
        <w:ind w:firstLine="480"/>
        <w:rPr>
          <w:rFonts w:hint="eastAsia"/>
          <w:color w:val="333333"/>
        </w:rPr>
      </w:pPr>
      <w:r>
        <w:rPr>
          <w:rStyle w:val="a4"/>
          <w:rFonts w:hint="eastAsia"/>
          <w:color w:val="333333"/>
          <w:bdr w:val="none" w:sz="0" w:space="0" w:color="auto" w:frame="1"/>
        </w:rPr>
        <w:t>第十三条</w:t>
      </w:r>
      <w:r>
        <w:rPr>
          <w:rFonts w:hint="eastAsia"/>
          <w:color w:val="333333"/>
        </w:rPr>
        <w:t> 经营者违法实施集中，且具有或者可能具有排除、限制竞争效果，有下列情形之一的，市场监管总局责令停止实施集中、限期处分股份或者资产、限期转让营业以及采取其他必要措施恢复到集中前的状态，处上一年度销售额百分之十的罚款：</w:t>
      </w:r>
    </w:p>
    <w:p w:rsidR="002D1AF6" w:rsidRDefault="002D1AF6" w:rsidP="002D1AF6">
      <w:pPr>
        <w:pStyle w:val="a3"/>
        <w:shd w:val="clear" w:color="auto" w:fill="FFFFFF"/>
        <w:spacing w:before="0" w:beforeAutospacing="0" w:after="225" w:afterAutospacing="0"/>
        <w:ind w:firstLine="480"/>
        <w:rPr>
          <w:rFonts w:hint="eastAsia"/>
          <w:color w:val="333333"/>
        </w:rPr>
      </w:pPr>
      <w:r>
        <w:rPr>
          <w:rFonts w:hint="eastAsia"/>
          <w:color w:val="333333"/>
        </w:rPr>
        <w:t>（一）市场监管总局认为集中具有或者可能具有排除、限制竞争效果并告知经营者，经营者仍未经批准实施经营者集中的；</w:t>
      </w:r>
    </w:p>
    <w:p w:rsidR="002D1AF6" w:rsidRDefault="002D1AF6" w:rsidP="002D1AF6">
      <w:pPr>
        <w:pStyle w:val="a3"/>
        <w:shd w:val="clear" w:color="auto" w:fill="FFFFFF"/>
        <w:spacing w:before="0" w:beforeAutospacing="0" w:after="225" w:afterAutospacing="0"/>
        <w:ind w:firstLine="480"/>
        <w:rPr>
          <w:rFonts w:hint="eastAsia"/>
          <w:color w:val="333333"/>
        </w:rPr>
      </w:pPr>
      <w:r>
        <w:rPr>
          <w:rFonts w:hint="eastAsia"/>
          <w:color w:val="333333"/>
        </w:rPr>
        <w:t>（二）经营者违反禁止经营者集中审查决定实施经营者集中的；</w:t>
      </w:r>
    </w:p>
    <w:p w:rsidR="002D1AF6" w:rsidRDefault="002D1AF6" w:rsidP="002D1AF6">
      <w:pPr>
        <w:pStyle w:val="a3"/>
        <w:shd w:val="clear" w:color="auto" w:fill="FFFFFF"/>
        <w:spacing w:before="0" w:beforeAutospacing="0" w:after="225" w:afterAutospacing="0"/>
        <w:ind w:firstLine="480"/>
        <w:rPr>
          <w:rFonts w:hint="eastAsia"/>
          <w:color w:val="333333"/>
        </w:rPr>
      </w:pPr>
      <w:r>
        <w:rPr>
          <w:rFonts w:hint="eastAsia"/>
          <w:color w:val="333333"/>
        </w:rPr>
        <w:t>（三）其他恶意违法实施经营者集中的。</w:t>
      </w:r>
    </w:p>
    <w:p w:rsidR="002D1AF6" w:rsidRDefault="002D1AF6" w:rsidP="002D1AF6">
      <w:pPr>
        <w:pStyle w:val="a3"/>
        <w:shd w:val="clear" w:color="auto" w:fill="FFFFFF"/>
        <w:spacing w:before="0" w:beforeAutospacing="0" w:after="225" w:afterAutospacing="0"/>
        <w:ind w:firstLine="480"/>
        <w:rPr>
          <w:rFonts w:hint="eastAsia"/>
          <w:color w:val="333333"/>
        </w:rPr>
      </w:pPr>
      <w:r>
        <w:rPr>
          <w:rFonts w:hint="eastAsia"/>
          <w:color w:val="333333"/>
        </w:rPr>
        <w:t>【示例6】经营者A收购B股权的交易构成经营者集中且达到国务院规定的申报标准。A向市场监管总局申报。审查过程中，市场监管总局认为该项集中具有或者可能具有排除、限制竞争效果并告知A，A仍未经批准实施经营者集中。此后</w:t>
      </w:r>
      <w:proofErr w:type="gramStart"/>
      <w:r>
        <w:rPr>
          <w:rFonts w:hint="eastAsia"/>
          <w:color w:val="333333"/>
        </w:rPr>
        <w:t>经违法</w:t>
      </w:r>
      <w:proofErr w:type="gramEnd"/>
      <w:r>
        <w:rPr>
          <w:rFonts w:hint="eastAsia"/>
          <w:color w:val="333333"/>
        </w:rPr>
        <w:t>实施经营者集中调查，市场监管总局最终认定该项集中具有或者可能具有排除、限制竞争效果。根据上述情况，A具有本基准第十三条第（一）项情形，市场监管总局责令A限期处分股份并决定对A处上一年度销售额百分之十的罚款。</w:t>
      </w:r>
    </w:p>
    <w:p w:rsidR="002D1AF6" w:rsidRDefault="002D1AF6" w:rsidP="002D1AF6">
      <w:pPr>
        <w:pStyle w:val="a3"/>
        <w:shd w:val="clear" w:color="auto" w:fill="FFFFFF"/>
        <w:spacing w:before="0" w:beforeAutospacing="0" w:after="0" w:afterAutospacing="0"/>
        <w:ind w:firstLine="480"/>
        <w:rPr>
          <w:rFonts w:hint="eastAsia"/>
          <w:color w:val="333333"/>
        </w:rPr>
      </w:pPr>
      <w:r>
        <w:rPr>
          <w:rStyle w:val="a4"/>
          <w:rFonts w:hint="eastAsia"/>
          <w:color w:val="333333"/>
          <w:bdr w:val="none" w:sz="0" w:space="0" w:color="auto" w:frame="1"/>
        </w:rPr>
        <w:lastRenderedPageBreak/>
        <w:t>第十四条</w:t>
      </w:r>
      <w:r>
        <w:rPr>
          <w:rFonts w:hint="eastAsia"/>
          <w:color w:val="333333"/>
        </w:rPr>
        <w:t> 违法实施经营者集中，情节特别严重、影响特别恶劣、造成特别严重后果的，市场监管总局可以根据《反垄断法》第六十三条，在《反垄断法》第五十八条规定的罚款数额的二倍以上五倍以下确定具体罚款数额。</w:t>
      </w:r>
    </w:p>
    <w:p w:rsidR="002D1AF6" w:rsidRDefault="002D1AF6" w:rsidP="002D1AF6">
      <w:pPr>
        <w:pStyle w:val="a3"/>
        <w:shd w:val="clear" w:color="auto" w:fill="FFFFFF"/>
        <w:spacing w:before="0" w:beforeAutospacing="0" w:after="0" w:afterAutospacing="0"/>
        <w:ind w:firstLine="480"/>
        <w:rPr>
          <w:rFonts w:hint="eastAsia"/>
          <w:color w:val="333333"/>
        </w:rPr>
      </w:pPr>
      <w:r>
        <w:rPr>
          <w:rStyle w:val="a4"/>
          <w:rFonts w:hint="eastAsia"/>
          <w:color w:val="333333"/>
          <w:bdr w:val="none" w:sz="0" w:space="0" w:color="auto" w:frame="1"/>
        </w:rPr>
        <w:t>第十五条</w:t>
      </w:r>
      <w:r>
        <w:rPr>
          <w:rFonts w:hint="eastAsia"/>
          <w:color w:val="333333"/>
        </w:rPr>
        <w:t> 经营者违法实施集中，不具有排除、限制竞争效果，能够证明有下列情形之一的，可以不予行政处罚：</w:t>
      </w:r>
    </w:p>
    <w:p w:rsidR="002D1AF6" w:rsidRDefault="002D1AF6" w:rsidP="002D1AF6">
      <w:pPr>
        <w:pStyle w:val="a3"/>
        <w:shd w:val="clear" w:color="auto" w:fill="FFFFFF"/>
        <w:spacing w:before="0" w:beforeAutospacing="0" w:after="225" w:afterAutospacing="0"/>
        <w:ind w:firstLine="480"/>
        <w:rPr>
          <w:rFonts w:hint="eastAsia"/>
          <w:color w:val="333333"/>
        </w:rPr>
      </w:pPr>
      <w:r>
        <w:rPr>
          <w:rFonts w:hint="eastAsia"/>
          <w:color w:val="333333"/>
        </w:rPr>
        <w:t>（一）首次发生违法实施经营者集中行为，经营者在市场监管总局发现前，主动报告并采取措施恢复到集中前状态的；</w:t>
      </w:r>
    </w:p>
    <w:p w:rsidR="002D1AF6" w:rsidRDefault="002D1AF6" w:rsidP="002D1AF6">
      <w:pPr>
        <w:pStyle w:val="a3"/>
        <w:shd w:val="clear" w:color="auto" w:fill="FFFFFF"/>
        <w:spacing w:before="0" w:beforeAutospacing="0" w:after="225" w:afterAutospacing="0"/>
        <w:ind w:firstLine="480"/>
        <w:rPr>
          <w:rFonts w:hint="eastAsia"/>
          <w:color w:val="333333"/>
        </w:rPr>
      </w:pPr>
      <w:r>
        <w:rPr>
          <w:rFonts w:hint="eastAsia"/>
          <w:color w:val="333333"/>
        </w:rPr>
        <w:t>（二）能够证明尽到审慎评估义务后因不能预见、不能避免且不能克服的客观情况导致违法的。</w:t>
      </w:r>
    </w:p>
    <w:p w:rsidR="002D1AF6" w:rsidRDefault="002D1AF6" w:rsidP="002D1AF6">
      <w:pPr>
        <w:pStyle w:val="a3"/>
        <w:shd w:val="clear" w:color="auto" w:fill="FFFFFF"/>
        <w:spacing w:before="0" w:beforeAutospacing="0" w:after="225" w:afterAutospacing="0"/>
        <w:ind w:firstLine="480"/>
        <w:rPr>
          <w:rFonts w:hint="eastAsia"/>
          <w:color w:val="333333"/>
        </w:rPr>
      </w:pPr>
      <w:r>
        <w:rPr>
          <w:rFonts w:hint="eastAsia"/>
          <w:color w:val="333333"/>
        </w:rPr>
        <w:t>对经营者的违法行为依法不予行政处罚的，市场监管总局对经营者进行教育。</w:t>
      </w:r>
    </w:p>
    <w:p w:rsidR="002D1AF6" w:rsidRDefault="002D1AF6" w:rsidP="002D1AF6">
      <w:pPr>
        <w:pStyle w:val="a3"/>
        <w:shd w:val="clear" w:color="auto" w:fill="FFFFFF"/>
        <w:spacing w:before="0" w:beforeAutospacing="0" w:after="225" w:afterAutospacing="0"/>
        <w:ind w:firstLine="480"/>
        <w:rPr>
          <w:rFonts w:hint="eastAsia"/>
          <w:color w:val="333333"/>
        </w:rPr>
      </w:pPr>
      <w:r>
        <w:rPr>
          <w:rFonts w:hint="eastAsia"/>
          <w:color w:val="333333"/>
        </w:rPr>
        <w:t>【示例7】经营者A、B新设合营企业的交易构成未依法申报违法实施经营者集中。A、B在自查中发现该交易违法，立即注销合营企业并主动向市场监管总局报告。调查过程中，A、B均积极配合调查。调查发现，集中不具有排除、限制竞争效果，A、B及其关联实体首次发生违法实施经营者集中行为。根据上述情况，A、B均具有本基准第十五条第一款第（一）项不予行政处罚情形。市场监管总局决定对A、B依法不予行政处罚，并进行教育。</w:t>
      </w:r>
    </w:p>
    <w:p w:rsidR="002D1AF6" w:rsidRDefault="002D1AF6" w:rsidP="002D1AF6">
      <w:pPr>
        <w:pStyle w:val="a3"/>
        <w:shd w:val="clear" w:color="auto" w:fill="FFFFFF"/>
        <w:spacing w:before="0" w:beforeAutospacing="0" w:after="0" w:afterAutospacing="0"/>
        <w:ind w:firstLine="480"/>
        <w:rPr>
          <w:rFonts w:hint="eastAsia"/>
          <w:color w:val="333333"/>
        </w:rPr>
      </w:pPr>
      <w:r>
        <w:rPr>
          <w:rStyle w:val="a4"/>
          <w:rFonts w:hint="eastAsia"/>
          <w:color w:val="333333"/>
          <w:bdr w:val="none" w:sz="0" w:space="0" w:color="auto" w:frame="1"/>
        </w:rPr>
        <w:t>第十六条</w:t>
      </w:r>
      <w:r>
        <w:rPr>
          <w:rFonts w:hint="eastAsia"/>
          <w:color w:val="333333"/>
        </w:rPr>
        <w:t> 本基准适用于2022年8月1日后违法实施的经营者集中。本基准施行前已</w:t>
      </w:r>
      <w:proofErr w:type="gramStart"/>
      <w:r>
        <w:rPr>
          <w:rFonts w:hint="eastAsia"/>
          <w:color w:val="333333"/>
        </w:rPr>
        <w:t>作出</w:t>
      </w:r>
      <w:proofErr w:type="gramEnd"/>
      <w:r>
        <w:rPr>
          <w:rFonts w:hint="eastAsia"/>
          <w:color w:val="333333"/>
        </w:rPr>
        <w:t>处罚决定的，不适用本基准。</w:t>
      </w:r>
    </w:p>
    <w:p w:rsidR="002D1AF6" w:rsidRDefault="002D1AF6" w:rsidP="002D1AF6">
      <w:pPr>
        <w:pStyle w:val="a3"/>
        <w:shd w:val="clear" w:color="auto" w:fill="FFFFFF"/>
        <w:spacing w:before="0" w:beforeAutospacing="0" w:after="0" w:afterAutospacing="0"/>
        <w:ind w:firstLine="480"/>
        <w:rPr>
          <w:rFonts w:hint="eastAsia"/>
          <w:color w:val="333333"/>
        </w:rPr>
      </w:pPr>
      <w:r>
        <w:rPr>
          <w:rStyle w:val="a4"/>
          <w:rFonts w:hint="eastAsia"/>
          <w:color w:val="333333"/>
          <w:bdr w:val="none" w:sz="0" w:space="0" w:color="auto" w:frame="1"/>
        </w:rPr>
        <w:t>第十七条</w:t>
      </w:r>
      <w:r>
        <w:rPr>
          <w:rFonts w:hint="eastAsia"/>
          <w:color w:val="333333"/>
        </w:rPr>
        <w:t> 在实施行政处罚时，适用本基准行使裁量权可能出现明显不当，或者本基准适用的客观情况发生变化的，市场监管总局可以依法调整适用。</w:t>
      </w:r>
    </w:p>
    <w:p w:rsidR="002D1AF6" w:rsidRDefault="002D1AF6" w:rsidP="002D1AF6">
      <w:pPr>
        <w:pStyle w:val="a3"/>
        <w:shd w:val="clear" w:color="auto" w:fill="FFFFFF"/>
        <w:spacing w:before="0" w:beforeAutospacing="0" w:after="225" w:afterAutospacing="0"/>
        <w:ind w:firstLine="480"/>
        <w:rPr>
          <w:rFonts w:hint="eastAsia"/>
          <w:color w:val="333333"/>
        </w:rPr>
      </w:pPr>
      <w:r>
        <w:rPr>
          <w:rFonts w:hint="eastAsia"/>
          <w:color w:val="333333"/>
        </w:rPr>
        <w:t>对调整适用的行政处罚裁量权基准，应及时进行修改并公布。</w:t>
      </w:r>
    </w:p>
    <w:p w:rsidR="002D1AF6" w:rsidRDefault="002D1AF6" w:rsidP="002D1AF6">
      <w:pPr>
        <w:pStyle w:val="a3"/>
        <w:shd w:val="clear" w:color="auto" w:fill="FFFFFF"/>
        <w:spacing w:before="0" w:beforeAutospacing="0" w:after="0" w:afterAutospacing="0"/>
        <w:ind w:firstLine="480"/>
        <w:rPr>
          <w:rFonts w:hint="eastAsia"/>
          <w:color w:val="333333"/>
        </w:rPr>
      </w:pPr>
      <w:r>
        <w:rPr>
          <w:rStyle w:val="a4"/>
          <w:rFonts w:hint="eastAsia"/>
          <w:color w:val="333333"/>
          <w:bdr w:val="none" w:sz="0" w:space="0" w:color="auto" w:frame="1"/>
        </w:rPr>
        <w:t>第十八条</w:t>
      </w:r>
      <w:r>
        <w:rPr>
          <w:rFonts w:hint="eastAsia"/>
          <w:color w:val="333333"/>
        </w:rPr>
        <w:t> 本基准由市场监管总局负责解释，自发布之日起实施。</w:t>
      </w:r>
    </w:p>
    <w:p w:rsidR="00B130F6" w:rsidRPr="002D1AF6" w:rsidRDefault="00B130F6">
      <w:bookmarkStart w:id="0" w:name="_GoBack"/>
      <w:bookmarkEnd w:id="0"/>
    </w:p>
    <w:sectPr w:rsidR="00B130F6" w:rsidRPr="002D1A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9A4"/>
    <w:rsid w:val="00002E08"/>
    <w:rsid w:val="000427DB"/>
    <w:rsid w:val="0008338B"/>
    <w:rsid w:val="000965EC"/>
    <w:rsid w:val="000B2453"/>
    <w:rsid w:val="000D2D2F"/>
    <w:rsid w:val="000E4E8B"/>
    <w:rsid w:val="00122603"/>
    <w:rsid w:val="00132A4F"/>
    <w:rsid w:val="001368DC"/>
    <w:rsid w:val="00180EC2"/>
    <w:rsid w:val="001A5ACF"/>
    <w:rsid w:val="001B74F4"/>
    <w:rsid w:val="001D4846"/>
    <w:rsid w:val="001E447C"/>
    <w:rsid w:val="001E5D9D"/>
    <w:rsid w:val="001F77B7"/>
    <w:rsid w:val="0020622E"/>
    <w:rsid w:val="00246D21"/>
    <w:rsid w:val="00275ED3"/>
    <w:rsid w:val="002B076B"/>
    <w:rsid w:val="002B3CA5"/>
    <w:rsid w:val="002D1AF6"/>
    <w:rsid w:val="002D2BE3"/>
    <w:rsid w:val="002D2EA6"/>
    <w:rsid w:val="00305427"/>
    <w:rsid w:val="00317BC0"/>
    <w:rsid w:val="00320076"/>
    <w:rsid w:val="0032498B"/>
    <w:rsid w:val="003321CD"/>
    <w:rsid w:val="003379B0"/>
    <w:rsid w:val="00375074"/>
    <w:rsid w:val="003875B8"/>
    <w:rsid w:val="003A751F"/>
    <w:rsid w:val="003E21E9"/>
    <w:rsid w:val="004326AA"/>
    <w:rsid w:val="00450270"/>
    <w:rsid w:val="0045413B"/>
    <w:rsid w:val="004A4AF8"/>
    <w:rsid w:val="004B7692"/>
    <w:rsid w:val="004F368F"/>
    <w:rsid w:val="0052483D"/>
    <w:rsid w:val="00552C63"/>
    <w:rsid w:val="00577329"/>
    <w:rsid w:val="005A4AA6"/>
    <w:rsid w:val="005B5E2D"/>
    <w:rsid w:val="005D07C6"/>
    <w:rsid w:val="005D5D31"/>
    <w:rsid w:val="005E2E09"/>
    <w:rsid w:val="005E33C7"/>
    <w:rsid w:val="00607FAA"/>
    <w:rsid w:val="0061351C"/>
    <w:rsid w:val="00633DE6"/>
    <w:rsid w:val="00646D31"/>
    <w:rsid w:val="0065504E"/>
    <w:rsid w:val="006550D7"/>
    <w:rsid w:val="00685F29"/>
    <w:rsid w:val="0069136C"/>
    <w:rsid w:val="006924CD"/>
    <w:rsid w:val="006A6487"/>
    <w:rsid w:val="006F5AF9"/>
    <w:rsid w:val="00702DC3"/>
    <w:rsid w:val="00714206"/>
    <w:rsid w:val="007376B5"/>
    <w:rsid w:val="00742439"/>
    <w:rsid w:val="007428AC"/>
    <w:rsid w:val="00752245"/>
    <w:rsid w:val="00762D46"/>
    <w:rsid w:val="0077364F"/>
    <w:rsid w:val="007803A9"/>
    <w:rsid w:val="00790EF4"/>
    <w:rsid w:val="007A19C5"/>
    <w:rsid w:val="007C1C9A"/>
    <w:rsid w:val="007D2932"/>
    <w:rsid w:val="007E181E"/>
    <w:rsid w:val="007E35FD"/>
    <w:rsid w:val="007F0C7B"/>
    <w:rsid w:val="0081731C"/>
    <w:rsid w:val="0083296D"/>
    <w:rsid w:val="0083342F"/>
    <w:rsid w:val="00836F86"/>
    <w:rsid w:val="00854733"/>
    <w:rsid w:val="008759D9"/>
    <w:rsid w:val="00885E12"/>
    <w:rsid w:val="008A1628"/>
    <w:rsid w:val="008A470C"/>
    <w:rsid w:val="008B0F8B"/>
    <w:rsid w:val="008C3022"/>
    <w:rsid w:val="008F1F67"/>
    <w:rsid w:val="008F4DCC"/>
    <w:rsid w:val="00910C03"/>
    <w:rsid w:val="00974840"/>
    <w:rsid w:val="009A6E45"/>
    <w:rsid w:val="009E5664"/>
    <w:rsid w:val="009F29B5"/>
    <w:rsid w:val="009F6F13"/>
    <w:rsid w:val="00A252D3"/>
    <w:rsid w:val="00A5234B"/>
    <w:rsid w:val="00A944DB"/>
    <w:rsid w:val="00AA3534"/>
    <w:rsid w:val="00AA3A41"/>
    <w:rsid w:val="00AC15EC"/>
    <w:rsid w:val="00AC77D5"/>
    <w:rsid w:val="00AD1643"/>
    <w:rsid w:val="00AF5F36"/>
    <w:rsid w:val="00B01916"/>
    <w:rsid w:val="00B03AB3"/>
    <w:rsid w:val="00B064EE"/>
    <w:rsid w:val="00B11022"/>
    <w:rsid w:val="00B130F6"/>
    <w:rsid w:val="00B33660"/>
    <w:rsid w:val="00B36A91"/>
    <w:rsid w:val="00B45204"/>
    <w:rsid w:val="00B4583A"/>
    <w:rsid w:val="00B46636"/>
    <w:rsid w:val="00B57CC2"/>
    <w:rsid w:val="00B869C0"/>
    <w:rsid w:val="00B90F7C"/>
    <w:rsid w:val="00B97E76"/>
    <w:rsid w:val="00BB3516"/>
    <w:rsid w:val="00BD0C27"/>
    <w:rsid w:val="00BD0E1D"/>
    <w:rsid w:val="00BE2BA5"/>
    <w:rsid w:val="00BE77AB"/>
    <w:rsid w:val="00C32AD6"/>
    <w:rsid w:val="00C65605"/>
    <w:rsid w:val="00C7280A"/>
    <w:rsid w:val="00C919B6"/>
    <w:rsid w:val="00CD43B8"/>
    <w:rsid w:val="00CF0157"/>
    <w:rsid w:val="00D13CC9"/>
    <w:rsid w:val="00D31281"/>
    <w:rsid w:val="00D3516B"/>
    <w:rsid w:val="00D44606"/>
    <w:rsid w:val="00D665F6"/>
    <w:rsid w:val="00DA5AE1"/>
    <w:rsid w:val="00DC4EA9"/>
    <w:rsid w:val="00DE6647"/>
    <w:rsid w:val="00DF27FA"/>
    <w:rsid w:val="00E01CB2"/>
    <w:rsid w:val="00E02F69"/>
    <w:rsid w:val="00E05C6C"/>
    <w:rsid w:val="00E16194"/>
    <w:rsid w:val="00E2146B"/>
    <w:rsid w:val="00E21A10"/>
    <w:rsid w:val="00E74384"/>
    <w:rsid w:val="00EB7A6F"/>
    <w:rsid w:val="00ED1CB5"/>
    <w:rsid w:val="00EE5279"/>
    <w:rsid w:val="00EF40BE"/>
    <w:rsid w:val="00F118B1"/>
    <w:rsid w:val="00F4043B"/>
    <w:rsid w:val="00F51685"/>
    <w:rsid w:val="00F532FE"/>
    <w:rsid w:val="00F61BAF"/>
    <w:rsid w:val="00F923F0"/>
    <w:rsid w:val="00FA19A4"/>
    <w:rsid w:val="00FB78F1"/>
    <w:rsid w:val="00FB7A3A"/>
    <w:rsid w:val="00FC4982"/>
    <w:rsid w:val="00FE69E5"/>
    <w:rsid w:val="00FE77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3B6A2F-2DFB-40F8-B2EC-7EB8A049A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D1AF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D1A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5553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664</Words>
  <Characters>3788</Characters>
  <Application>Microsoft Office Word</Application>
  <DocSecurity>0</DocSecurity>
  <Lines>31</Lines>
  <Paragraphs>8</Paragraphs>
  <ScaleCrop>false</ScaleCrop>
  <Company/>
  <LinksUpToDate>false</LinksUpToDate>
  <CharactersWithSpaces>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赵海波</dc:creator>
  <cp:keywords/>
  <dc:description/>
  <cp:lastModifiedBy>赵海波</cp:lastModifiedBy>
  <cp:revision>3</cp:revision>
  <dcterms:created xsi:type="dcterms:W3CDTF">2025-09-09T01:10:00Z</dcterms:created>
  <dcterms:modified xsi:type="dcterms:W3CDTF">2025-09-09T01:10:00Z</dcterms:modified>
</cp:coreProperties>
</file>