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E5" w:rsidRDefault="00A77DE5" w:rsidP="00A77DE5">
      <w:pPr>
        <w:wordWrap w:val="0"/>
        <w:ind w:right="848"/>
        <w:jc w:val="center"/>
        <w:rPr>
          <w:rFonts w:ascii="宋体" w:hAnsi="宋体" w:cs="宋体"/>
          <w:b/>
          <w:bCs/>
          <w:sz w:val="24"/>
        </w:rPr>
      </w:pPr>
      <w:r>
        <w:rPr>
          <w:rFonts w:ascii="宋体" w:hAnsi="宋体" w:cs="宋体" w:hint="eastAsia"/>
          <w:b/>
          <w:bCs/>
          <w:sz w:val="24"/>
        </w:rPr>
        <w:t>证券代码：</w:t>
      </w:r>
      <w:r>
        <w:rPr>
          <w:rFonts w:ascii="宋体" w:hAnsi="宋体" w:cs="宋体"/>
          <w:b/>
          <w:bCs/>
          <w:sz w:val="24"/>
        </w:rPr>
        <w:t xml:space="preserve">600971      </w:t>
      </w:r>
      <w:r>
        <w:rPr>
          <w:rFonts w:ascii="宋体" w:hAnsi="宋体" w:cs="宋体" w:hint="eastAsia"/>
          <w:b/>
          <w:bCs/>
          <w:sz w:val="24"/>
        </w:rPr>
        <w:t>证券简称：恒源煤电</w:t>
      </w:r>
      <w:r>
        <w:rPr>
          <w:rFonts w:ascii="宋体" w:hAnsi="宋体" w:cs="宋体"/>
          <w:b/>
          <w:bCs/>
          <w:sz w:val="24"/>
        </w:rPr>
        <w:t xml:space="preserve">    </w:t>
      </w:r>
      <w:r>
        <w:rPr>
          <w:rFonts w:ascii="宋体" w:hAnsi="宋体" w:cs="宋体" w:hint="eastAsia"/>
          <w:b/>
          <w:bCs/>
          <w:sz w:val="24"/>
        </w:rPr>
        <w:t>公告编号：</w:t>
      </w:r>
      <w:r>
        <w:rPr>
          <w:rFonts w:ascii="宋体" w:hAnsi="宋体" w:cs="宋体"/>
          <w:b/>
          <w:bCs/>
          <w:sz w:val="24"/>
        </w:rPr>
        <w:t>20</w:t>
      </w:r>
      <w:r>
        <w:rPr>
          <w:rFonts w:ascii="宋体" w:hAnsi="宋体" w:cs="宋体" w:hint="eastAsia"/>
          <w:b/>
          <w:bCs/>
          <w:sz w:val="24"/>
        </w:rPr>
        <w:t>2</w:t>
      </w:r>
      <w:r w:rsidR="00C54BAF">
        <w:rPr>
          <w:rFonts w:ascii="宋体" w:hAnsi="宋体" w:cs="宋体"/>
          <w:b/>
          <w:bCs/>
          <w:sz w:val="24"/>
        </w:rPr>
        <w:t>4</w:t>
      </w:r>
      <w:r w:rsidRPr="003E3DCA">
        <w:rPr>
          <w:rFonts w:ascii="宋体" w:hAnsi="宋体" w:cs="宋体"/>
          <w:b/>
          <w:bCs/>
          <w:color w:val="000000"/>
          <w:sz w:val="24"/>
        </w:rPr>
        <w:t>-</w:t>
      </w:r>
      <w:r w:rsidR="00A215AB">
        <w:rPr>
          <w:rFonts w:ascii="宋体" w:hAnsi="宋体" w:cs="宋体" w:hint="eastAsia"/>
          <w:b/>
          <w:bCs/>
          <w:color w:val="000000"/>
          <w:sz w:val="24"/>
        </w:rPr>
        <w:t>0</w:t>
      </w:r>
      <w:r w:rsidR="00411A79">
        <w:rPr>
          <w:rFonts w:ascii="宋体" w:hAnsi="宋体" w:cs="宋体" w:hint="eastAsia"/>
          <w:b/>
          <w:bCs/>
          <w:color w:val="000000"/>
          <w:sz w:val="24"/>
        </w:rPr>
        <w:t>1</w:t>
      </w:r>
      <w:r w:rsidR="00C54BAF">
        <w:rPr>
          <w:rFonts w:ascii="宋体" w:hAnsi="宋体" w:cs="宋体"/>
          <w:b/>
          <w:bCs/>
          <w:color w:val="000000"/>
          <w:sz w:val="24"/>
        </w:rPr>
        <w:t>7</w:t>
      </w:r>
    </w:p>
    <w:p w:rsidR="00A77DE5" w:rsidRDefault="00A77DE5" w:rsidP="00A77DE5">
      <w:pPr>
        <w:spacing w:line="360" w:lineRule="auto"/>
        <w:ind w:firstLine="641"/>
        <w:jc w:val="center"/>
        <w:rPr>
          <w:rFonts w:eastAsia="黑体"/>
          <w:b/>
          <w:sz w:val="32"/>
        </w:rPr>
      </w:pPr>
    </w:p>
    <w:p w:rsidR="00A77DE5" w:rsidRPr="00C84258" w:rsidRDefault="00A77DE5" w:rsidP="00A77DE5">
      <w:pPr>
        <w:spacing w:line="360" w:lineRule="auto"/>
        <w:jc w:val="center"/>
        <w:rPr>
          <w:rFonts w:eastAsia="黑体"/>
          <w:b/>
          <w:color w:val="FF0000"/>
          <w:sz w:val="36"/>
          <w:szCs w:val="36"/>
        </w:rPr>
      </w:pPr>
      <w:r w:rsidRPr="00C84258">
        <w:rPr>
          <w:rFonts w:eastAsia="黑体" w:hint="eastAsia"/>
          <w:b/>
          <w:color w:val="FF0000"/>
          <w:sz w:val="36"/>
          <w:szCs w:val="36"/>
        </w:rPr>
        <w:t>安徽恒源煤电股份有限公司</w:t>
      </w:r>
    </w:p>
    <w:p w:rsidR="00461A03" w:rsidRPr="00461A03" w:rsidRDefault="00461A03" w:rsidP="00461A03">
      <w:pPr>
        <w:autoSpaceDE w:val="0"/>
        <w:autoSpaceDN w:val="0"/>
        <w:adjustRightInd w:val="0"/>
        <w:spacing w:line="520" w:lineRule="exact"/>
        <w:ind w:firstLineChars="350" w:firstLine="1265"/>
        <w:jc w:val="left"/>
        <w:rPr>
          <w:rFonts w:eastAsia="黑体"/>
          <w:b/>
          <w:color w:val="FF0000"/>
          <w:sz w:val="36"/>
          <w:szCs w:val="36"/>
        </w:rPr>
      </w:pPr>
      <w:r w:rsidRPr="00461A03">
        <w:rPr>
          <w:rFonts w:eastAsia="黑体"/>
          <w:b/>
          <w:color w:val="FF0000"/>
          <w:sz w:val="36"/>
          <w:szCs w:val="36"/>
        </w:rPr>
        <w:t>关于</w:t>
      </w:r>
      <w:r w:rsidR="00411A79">
        <w:rPr>
          <w:rFonts w:eastAsia="黑体" w:hint="eastAsia"/>
          <w:b/>
          <w:color w:val="FF0000"/>
          <w:sz w:val="36"/>
          <w:szCs w:val="36"/>
        </w:rPr>
        <w:t>续签《金融服务协议》</w:t>
      </w:r>
      <w:r w:rsidRPr="00461A03">
        <w:rPr>
          <w:rFonts w:eastAsia="黑体"/>
          <w:b/>
          <w:color w:val="FF0000"/>
          <w:sz w:val="36"/>
          <w:szCs w:val="36"/>
        </w:rPr>
        <w:t>的公告</w:t>
      </w:r>
    </w:p>
    <w:p w:rsidR="00A77DE5" w:rsidRDefault="00A77DE5" w:rsidP="00461A03">
      <w:pPr>
        <w:autoSpaceDE w:val="0"/>
        <w:autoSpaceDN w:val="0"/>
        <w:adjustRightInd w:val="0"/>
        <w:spacing w:line="520" w:lineRule="exact"/>
        <w:ind w:firstLineChars="200" w:firstLine="560"/>
        <w:jc w:val="left"/>
        <w:rPr>
          <w:rFonts w:eastAsia="楷体_GB2312"/>
          <w:sz w:val="28"/>
          <w:szCs w:val="20"/>
        </w:rPr>
      </w:pPr>
      <w:r w:rsidRPr="00462750">
        <w:rPr>
          <w:rFonts w:eastAsia="楷体_GB2312"/>
          <w:sz w:val="28"/>
          <w:szCs w:val="20"/>
        </w:rPr>
        <w:t>本公司董事会及全体董事保证本公告内容不存在任何虚假记载、误导性陈述或者重大遗漏，并对其内容的真实性、准确性和完整性承担个别及连带责任。</w:t>
      </w:r>
    </w:p>
    <w:p w:rsidR="00A77DE5" w:rsidRPr="00A77DE5" w:rsidRDefault="00A77DE5" w:rsidP="00A77DE5">
      <w:pPr>
        <w:adjustRightInd w:val="0"/>
        <w:snapToGrid w:val="0"/>
        <w:spacing w:line="560" w:lineRule="exact"/>
        <w:ind w:firstLineChars="200" w:firstLine="600"/>
        <w:rPr>
          <w:rFonts w:ascii="仿宋_GB2312" w:eastAsia="仿宋_GB2312" w:hAnsi="宋体"/>
          <w:bCs/>
          <w:sz w:val="30"/>
          <w:szCs w:val="30"/>
        </w:rPr>
      </w:pPr>
    </w:p>
    <w:p w:rsidR="00C54BAF" w:rsidRDefault="00C54BAF" w:rsidP="00411A79">
      <w:pPr>
        <w:spacing w:line="520" w:lineRule="exact"/>
        <w:ind w:firstLineChars="200" w:firstLine="560"/>
        <w:rPr>
          <w:rFonts w:asciiTheme="minorEastAsia" w:eastAsiaTheme="minorEastAsia" w:hAnsiTheme="minorEastAsia" w:cstheme="minorBidi"/>
          <w:sz w:val="28"/>
          <w:szCs w:val="28"/>
        </w:rPr>
      </w:pPr>
      <w:r w:rsidRPr="00411A79">
        <w:rPr>
          <w:rFonts w:asciiTheme="minorEastAsia" w:eastAsiaTheme="minorEastAsia" w:hAnsiTheme="minorEastAsia" w:cstheme="minorBidi"/>
          <w:sz w:val="28"/>
          <w:szCs w:val="28"/>
        </w:rPr>
        <w:t>●</w:t>
      </w:r>
      <w:r>
        <w:rPr>
          <w:rFonts w:asciiTheme="minorEastAsia" w:eastAsiaTheme="minorEastAsia" w:hAnsiTheme="minorEastAsia" w:cstheme="minorBidi"/>
          <w:sz w:val="28"/>
          <w:szCs w:val="28"/>
        </w:rPr>
        <w:t>2024</w:t>
      </w:r>
      <w:r>
        <w:rPr>
          <w:rFonts w:asciiTheme="minorEastAsia" w:eastAsiaTheme="minorEastAsia" w:hAnsiTheme="minorEastAsia" w:cstheme="minorBidi" w:hint="eastAsia"/>
          <w:sz w:val="28"/>
          <w:szCs w:val="28"/>
        </w:rPr>
        <w:t>年3月2</w:t>
      </w:r>
      <w:r>
        <w:rPr>
          <w:rFonts w:asciiTheme="minorEastAsia" w:eastAsiaTheme="minorEastAsia" w:hAnsiTheme="minorEastAsia" w:cstheme="minorBidi"/>
          <w:sz w:val="28"/>
          <w:szCs w:val="28"/>
        </w:rPr>
        <w:t>7</w:t>
      </w:r>
      <w:r>
        <w:rPr>
          <w:rFonts w:asciiTheme="minorEastAsia" w:eastAsiaTheme="minorEastAsia" w:hAnsiTheme="minorEastAsia" w:cstheme="minorBidi" w:hint="eastAsia"/>
          <w:sz w:val="28"/>
          <w:szCs w:val="28"/>
        </w:rPr>
        <w:t>日，</w:t>
      </w:r>
      <w:r w:rsidR="005225DE">
        <w:rPr>
          <w:rFonts w:asciiTheme="minorEastAsia" w:eastAsiaTheme="minorEastAsia" w:hAnsiTheme="minorEastAsia" w:cstheme="minorBidi"/>
          <w:sz w:val="28"/>
          <w:szCs w:val="28"/>
        </w:rPr>
        <w:t>安徽恒源煤电股份有限公司（以下简称</w:t>
      </w:r>
      <w:r w:rsidRPr="00411A79">
        <w:rPr>
          <w:rFonts w:asciiTheme="minorEastAsia" w:eastAsiaTheme="minorEastAsia" w:hAnsiTheme="minorEastAsia" w:cstheme="minorBidi"/>
          <w:sz w:val="28"/>
          <w:szCs w:val="28"/>
        </w:rPr>
        <w:t>“公司”）</w:t>
      </w:r>
      <w:r>
        <w:rPr>
          <w:rFonts w:asciiTheme="minorEastAsia" w:eastAsiaTheme="minorEastAsia" w:hAnsiTheme="minorEastAsia" w:cstheme="minorBidi" w:hint="eastAsia"/>
          <w:sz w:val="28"/>
          <w:szCs w:val="28"/>
        </w:rPr>
        <w:t>2</w:t>
      </w:r>
      <w:r>
        <w:rPr>
          <w:rFonts w:asciiTheme="minorEastAsia" w:eastAsiaTheme="minorEastAsia" w:hAnsiTheme="minorEastAsia" w:cstheme="minorBidi"/>
          <w:sz w:val="28"/>
          <w:szCs w:val="28"/>
        </w:rPr>
        <w:t>024</w:t>
      </w:r>
      <w:r>
        <w:rPr>
          <w:rFonts w:asciiTheme="minorEastAsia" w:eastAsiaTheme="minorEastAsia" w:hAnsiTheme="minorEastAsia" w:cstheme="minorBidi" w:hint="eastAsia"/>
          <w:sz w:val="28"/>
          <w:szCs w:val="28"/>
        </w:rPr>
        <w:t>年第一次独立董事专门会议审议通过了</w:t>
      </w:r>
      <w:r w:rsidRPr="00411A79">
        <w:rPr>
          <w:rFonts w:asciiTheme="minorEastAsia" w:eastAsiaTheme="minorEastAsia" w:hAnsiTheme="minorEastAsia" w:cstheme="minorBidi"/>
          <w:sz w:val="28"/>
          <w:szCs w:val="28"/>
        </w:rPr>
        <w:t>关于续签</w:t>
      </w:r>
      <w:r>
        <w:rPr>
          <w:rFonts w:asciiTheme="minorEastAsia" w:eastAsiaTheme="minorEastAsia" w:hAnsiTheme="minorEastAsia" w:cstheme="minorBidi" w:hint="eastAsia"/>
          <w:sz w:val="28"/>
          <w:szCs w:val="28"/>
        </w:rPr>
        <w:t>《金融服务协议》</w:t>
      </w:r>
      <w:r w:rsidRPr="00411A79">
        <w:rPr>
          <w:rFonts w:asciiTheme="minorEastAsia" w:eastAsiaTheme="minorEastAsia" w:hAnsiTheme="minorEastAsia" w:cstheme="minorBidi"/>
          <w:sz w:val="28"/>
          <w:szCs w:val="28"/>
        </w:rPr>
        <w:t>的议案</w:t>
      </w:r>
      <w:r>
        <w:rPr>
          <w:rFonts w:asciiTheme="minorEastAsia" w:eastAsiaTheme="minorEastAsia" w:hAnsiTheme="minorEastAsia" w:cstheme="minorBidi" w:hint="eastAsia"/>
          <w:sz w:val="28"/>
          <w:szCs w:val="28"/>
        </w:rPr>
        <w:t>，独立董事同意该议案内容。</w:t>
      </w:r>
    </w:p>
    <w:p w:rsidR="00411A79" w:rsidRDefault="00411A79" w:rsidP="00411A79">
      <w:pPr>
        <w:spacing w:line="520" w:lineRule="exact"/>
        <w:ind w:firstLineChars="200" w:firstLine="560"/>
        <w:rPr>
          <w:rFonts w:asciiTheme="minorEastAsia" w:eastAsiaTheme="minorEastAsia" w:hAnsiTheme="minorEastAsia" w:cstheme="minorBidi"/>
          <w:sz w:val="28"/>
          <w:szCs w:val="28"/>
        </w:rPr>
      </w:pPr>
      <w:r w:rsidRPr="00411A79">
        <w:rPr>
          <w:rFonts w:asciiTheme="minorEastAsia" w:eastAsiaTheme="minorEastAsia" w:hAnsiTheme="minorEastAsia" w:cstheme="minorBidi"/>
          <w:sz w:val="28"/>
          <w:szCs w:val="28"/>
        </w:rPr>
        <w:t>●20</w:t>
      </w:r>
      <w:r w:rsidRPr="00411A79">
        <w:rPr>
          <w:rFonts w:asciiTheme="minorEastAsia" w:eastAsiaTheme="minorEastAsia" w:hAnsiTheme="minorEastAsia" w:cstheme="minorBidi" w:hint="eastAsia"/>
          <w:sz w:val="28"/>
          <w:szCs w:val="28"/>
        </w:rPr>
        <w:t>2</w:t>
      </w:r>
      <w:r w:rsidR="00C54BAF">
        <w:rPr>
          <w:rFonts w:asciiTheme="minorEastAsia" w:eastAsiaTheme="minorEastAsia" w:hAnsiTheme="minorEastAsia" w:cstheme="minorBidi"/>
          <w:sz w:val="28"/>
          <w:szCs w:val="28"/>
        </w:rPr>
        <w:t>4</w:t>
      </w:r>
      <w:r w:rsidRPr="00411A79">
        <w:rPr>
          <w:rFonts w:asciiTheme="minorEastAsia" w:eastAsiaTheme="minorEastAsia" w:hAnsiTheme="minorEastAsia" w:cstheme="minorBidi"/>
          <w:sz w:val="28"/>
          <w:szCs w:val="28"/>
        </w:rPr>
        <w:t>年</w:t>
      </w:r>
      <w:r w:rsidR="00C54BAF">
        <w:rPr>
          <w:rFonts w:asciiTheme="minorEastAsia" w:eastAsiaTheme="minorEastAsia" w:hAnsiTheme="minorEastAsia" w:cstheme="minorBidi"/>
          <w:sz w:val="28"/>
          <w:szCs w:val="28"/>
        </w:rPr>
        <w:t>3</w:t>
      </w:r>
      <w:r w:rsidRPr="00411A79">
        <w:rPr>
          <w:rFonts w:asciiTheme="minorEastAsia" w:eastAsiaTheme="minorEastAsia" w:hAnsiTheme="minorEastAsia" w:cstheme="minorBidi"/>
          <w:sz w:val="28"/>
          <w:szCs w:val="28"/>
        </w:rPr>
        <w:t>月</w:t>
      </w:r>
      <w:r w:rsidR="00C54BAF">
        <w:rPr>
          <w:rFonts w:asciiTheme="minorEastAsia" w:eastAsiaTheme="minorEastAsia" w:hAnsiTheme="minorEastAsia" w:cstheme="minorBidi"/>
          <w:sz w:val="28"/>
          <w:szCs w:val="28"/>
        </w:rPr>
        <w:t>28</w:t>
      </w:r>
      <w:r w:rsidRPr="00411A79">
        <w:rPr>
          <w:rFonts w:asciiTheme="minorEastAsia" w:eastAsiaTheme="minorEastAsia" w:hAnsiTheme="minorEastAsia" w:cstheme="minorBidi"/>
          <w:sz w:val="28"/>
          <w:szCs w:val="28"/>
        </w:rPr>
        <w:t>日，公司第</w:t>
      </w:r>
      <w:r w:rsidR="00C54BAF">
        <w:rPr>
          <w:rFonts w:asciiTheme="minorEastAsia" w:eastAsiaTheme="minorEastAsia" w:hAnsiTheme="minorEastAsia" w:cstheme="minorBidi" w:hint="eastAsia"/>
          <w:sz w:val="28"/>
          <w:szCs w:val="28"/>
        </w:rPr>
        <w:t>八</w:t>
      </w:r>
      <w:r>
        <w:rPr>
          <w:rFonts w:asciiTheme="minorEastAsia" w:eastAsiaTheme="minorEastAsia" w:hAnsiTheme="minorEastAsia" w:cstheme="minorBidi"/>
          <w:sz w:val="28"/>
          <w:szCs w:val="28"/>
        </w:rPr>
        <w:t>届董事会第</w:t>
      </w:r>
      <w:r w:rsidR="00C54BAF">
        <w:rPr>
          <w:rFonts w:asciiTheme="minorEastAsia" w:eastAsiaTheme="minorEastAsia" w:hAnsiTheme="minorEastAsia" w:cstheme="minorBidi" w:hint="eastAsia"/>
          <w:sz w:val="28"/>
          <w:szCs w:val="28"/>
        </w:rPr>
        <w:t>七</w:t>
      </w:r>
      <w:r w:rsidRPr="00411A79">
        <w:rPr>
          <w:rFonts w:asciiTheme="minorEastAsia" w:eastAsiaTheme="minorEastAsia" w:hAnsiTheme="minorEastAsia" w:cstheme="minorBidi"/>
          <w:sz w:val="28"/>
          <w:szCs w:val="28"/>
        </w:rPr>
        <w:t>次会议</w:t>
      </w:r>
      <w:r w:rsidR="00D30691">
        <w:rPr>
          <w:rFonts w:asciiTheme="minorEastAsia" w:eastAsiaTheme="minorEastAsia" w:hAnsiTheme="minorEastAsia" w:cstheme="minorBidi"/>
          <w:sz w:val="28"/>
          <w:szCs w:val="28"/>
        </w:rPr>
        <w:t>和第</w:t>
      </w:r>
      <w:r w:rsidR="00C54BAF">
        <w:rPr>
          <w:rFonts w:asciiTheme="minorEastAsia" w:eastAsiaTheme="minorEastAsia" w:hAnsiTheme="minorEastAsia" w:cstheme="minorBidi" w:hint="eastAsia"/>
          <w:sz w:val="28"/>
          <w:szCs w:val="28"/>
        </w:rPr>
        <w:t>八</w:t>
      </w:r>
      <w:r w:rsidR="00D30691">
        <w:rPr>
          <w:rFonts w:asciiTheme="minorEastAsia" w:eastAsiaTheme="minorEastAsia" w:hAnsiTheme="minorEastAsia" w:cstheme="minorBidi"/>
          <w:sz w:val="28"/>
          <w:szCs w:val="28"/>
        </w:rPr>
        <w:t>届监事会第</w:t>
      </w:r>
      <w:r w:rsidR="00C54BAF">
        <w:rPr>
          <w:rFonts w:asciiTheme="minorEastAsia" w:eastAsiaTheme="minorEastAsia" w:hAnsiTheme="minorEastAsia" w:cstheme="minorBidi" w:hint="eastAsia"/>
          <w:sz w:val="28"/>
          <w:szCs w:val="28"/>
        </w:rPr>
        <w:t>四</w:t>
      </w:r>
      <w:r w:rsidR="00D30691">
        <w:rPr>
          <w:rFonts w:asciiTheme="minorEastAsia" w:eastAsiaTheme="minorEastAsia" w:hAnsiTheme="minorEastAsia" w:cstheme="minorBidi"/>
          <w:sz w:val="28"/>
          <w:szCs w:val="28"/>
        </w:rPr>
        <w:t>次会议</w:t>
      </w:r>
      <w:r w:rsidRPr="00411A79">
        <w:rPr>
          <w:rFonts w:asciiTheme="minorEastAsia" w:eastAsiaTheme="minorEastAsia" w:hAnsiTheme="minorEastAsia" w:cstheme="minorBidi"/>
          <w:sz w:val="28"/>
          <w:szCs w:val="28"/>
        </w:rPr>
        <w:t>审议通过了关于续签</w:t>
      </w:r>
      <w:r>
        <w:rPr>
          <w:rFonts w:asciiTheme="minorEastAsia" w:eastAsiaTheme="minorEastAsia" w:hAnsiTheme="minorEastAsia" w:cstheme="minorBidi" w:hint="eastAsia"/>
          <w:sz w:val="28"/>
          <w:szCs w:val="28"/>
        </w:rPr>
        <w:t>《金融服务协议》</w:t>
      </w:r>
      <w:r w:rsidRPr="00411A79">
        <w:rPr>
          <w:rFonts w:asciiTheme="minorEastAsia" w:eastAsiaTheme="minorEastAsia" w:hAnsiTheme="minorEastAsia" w:cstheme="minorBidi"/>
          <w:sz w:val="28"/>
          <w:szCs w:val="28"/>
        </w:rPr>
        <w:t>的议案。</w:t>
      </w:r>
    </w:p>
    <w:p w:rsidR="00411A79" w:rsidRPr="00411A79" w:rsidRDefault="00411A79" w:rsidP="00411A79">
      <w:pPr>
        <w:spacing w:line="520" w:lineRule="exact"/>
        <w:ind w:firstLineChars="200" w:firstLine="560"/>
        <w:rPr>
          <w:rFonts w:asciiTheme="minorEastAsia" w:eastAsiaTheme="minorEastAsia" w:hAnsiTheme="minorEastAsia" w:cstheme="minorBidi"/>
          <w:sz w:val="28"/>
          <w:szCs w:val="28"/>
        </w:rPr>
      </w:pPr>
      <w:r w:rsidRPr="00411A79">
        <w:rPr>
          <w:rFonts w:asciiTheme="minorEastAsia" w:eastAsiaTheme="minorEastAsia" w:hAnsiTheme="minorEastAsia" w:cstheme="minorBidi"/>
          <w:sz w:val="28"/>
          <w:szCs w:val="28"/>
        </w:rPr>
        <w:t>●</w:t>
      </w:r>
      <w:r w:rsidR="005225DE">
        <w:rPr>
          <w:rFonts w:asciiTheme="minorEastAsia" w:eastAsiaTheme="minorEastAsia" w:hAnsiTheme="minorEastAsia" w:cstheme="minorBidi"/>
          <w:sz w:val="28"/>
          <w:szCs w:val="28"/>
        </w:rPr>
        <w:t>对</w:t>
      </w:r>
      <w:r w:rsidRPr="00411A79">
        <w:rPr>
          <w:rFonts w:asciiTheme="minorEastAsia" w:eastAsiaTheme="minorEastAsia" w:hAnsiTheme="minorEastAsia" w:cstheme="minorBidi"/>
          <w:sz w:val="28"/>
          <w:szCs w:val="28"/>
        </w:rPr>
        <w:t>公司的影响：公司与</w:t>
      </w:r>
      <w:r w:rsidR="005225DE">
        <w:rPr>
          <w:rFonts w:asciiTheme="minorEastAsia" w:eastAsiaTheme="minorEastAsia" w:hAnsiTheme="minorEastAsia" w:cstheme="minorBidi" w:hint="eastAsia"/>
          <w:sz w:val="28"/>
          <w:szCs w:val="28"/>
        </w:rPr>
        <w:t>安徽省皖北煤电集团财务有限公司（以下简称</w:t>
      </w:r>
      <w:r w:rsidR="00AE3892" w:rsidRPr="00AE3892">
        <w:rPr>
          <w:rFonts w:asciiTheme="minorEastAsia" w:eastAsiaTheme="minorEastAsia" w:hAnsiTheme="minorEastAsia" w:cstheme="minorBidi" w:hint="eastAsia"/>
          <w:sz w:val="28"/>
          <w:szCs w:val="28"/>
        </w:rPr>
        <w:t>“财务公司”）</w:t>
      </w:r>
      <w:r w:rsidRPr="00411A79">
        <w:rPr>
          <w:rFonts w:asciiTheme="minorEastAsia" w:eastAsiaTheme="minorEastAsia" w:hAnsiTheme="minorEastAsia" w:cstheme="minorBidi"/>
          <w:sz w:val="28"/>
          <w:szCs w:val="28"/>
        </w:rPr>
        <w:t>续签《金融服务协议》符合公司经营发展需要，使公司可</w:t>
      </w:r>
      <w:r w:rsidR="005225DE">
        <w:rPr>
          <w:rFonts w:asciiTheme="minorEastAsia" w:eastAsiaTheme="minorEastAsia" w:hAnsiTheme="minorEastAsia" w:cstheme="minorBidi"/>
          <w:sz w:val="28"/>
          <w:szCs w:val="28"/>
        </w:rPr>
        <w:t>以获得安全、高效、便利的金融服务，有利于拓展公司融资渠道，加速</w:t>
      </w:r>
      <w:r w:rsidRPr="00411A79">
        <w:rPr>
          <w:rFonts w:asciiTheme="minorEastAsia" w:eastAsiaTheme="minorEastAsia" w:hAnsiTheme="minorEastAsia" w:cstheme="minorBidi"/>
          <w:sz w:val="28"/>
          <w:szCs w:val="28"/>
        </w:rPr>
        <w:t xml:space="preserve">公司资金周转，进一步提高资金使用效率，降低财务费用，节约融资成本。关联交易未损害公司及其他股东的利益，不影响上市公司的独立性。 </w:t>
      </w:r>
    </w:p>
    <w:p w:rsidR="00C76783" w:rsidRDefault="00411A79" w:rsidP="00AE3892">
      <w:pPr>
        <w:spacing w:line="520" w:lineRule="exact"/>
        <w:ind w:firstLineChars="200" w:firstLine="560"/>
        <w:rPr>
          <w:rFonts w:asciiTheme="minorEastAsia" w:eastAsiaTheme="minorEastAsia" w:hAnsiTheme="minorEastAsia" w:cstheme="minorBidi"/>
          <w:sz w:val="28"/>
          <w:szCs w:val="28"/>
        </w:rPr>
      </w:pPr>
      <w:r w:rsidRPr="00411A79">
        <w:rPr>
          <w:rFonts w:asciiTheme="minorEastAsia" w:eastAsiaTheme="minorEastAsia" w:hAnsiTheme="minorEastAsia" w:cstheme="minorBidi"/>
          <w:sz w:val="28"/>
          <w:szCs w:val="28"/>
        </w:rPr>
        <w:t>●</w:t>
      </w:r>
      <w:r>
        <w:rPr>
          <w:rFonts w:asciiTheme="minorEastAsia" w:eastAsiaTheme="minorEastAsia" w:hAnsiTheme="minorEastAsia" w:cstheme="minorBidi"/>
          <w:sz w:val="28"/>
          <w:szCs w:val="28"/>
        </w:rPr>
        <w:t>关联人回避事宜：由于</w:t>
      </w:r>
      <w:r w:rsidRPr="00411A79">
        <w:rPr>
          <w:rFonts w:asciiTheme="minorEastAsia" w:eastAsiaTheme="minorEastAsia" w:hAnsiTheme="minorEastAsia" w:cstheme="minorBidi"/>
          <w:sz w:val="28"/>
          <w:szCs w:val="28"/>
        </w:rPr>
        <w:t>公司和</w:t>
      </w:r>
      <w:r w:rsidR="00F06A61">
        <w:rPr>
          <w:rFonts w:asciiTheme="minorEastAsia" w:eastAsiaTheme="minorEastAsia" w:hAnsiTheme="minorEastAsia" w:cstheme="minorBidi"/>
          <w:sz w:val="28"/>
          <w:szCs w:val="28"/>
        </w:rPr>
        <w:t>财务公司</w:t>
      </w:r>
      <w:r w:rsidRPr="00411A79">
        <w:rPr>
          <w:rFonts w:asciiTheme="minorEastAsia" w:eastAsiaTheme="minorEastAsia" w:hAnsiTheme="minorEastAsia" w:cstheme="minorBidi"/>
          <w:sz w:val="28"/>
          <w:szCs w:val="28"/>
        </w:rPr>
        <w:t>同为安徽省皖北煤电集团有限责任公司（以下简称“皖北煤电集团”）之控股子公司，本次交易构成关联交易。本次关联交易事项经</w:t>
      </w:r>
      <w:r>
        <w:rPr>
          <w:rFonts w:asciiTheme="minorEastAsia" w:eastAsiaTheme="minorEastAsia" w:hAnsiTheme="minorEastAsia" w:cstheme="minorBidi"/>
          <w:sz w:val="28"/>
          <w:szCs w:val="28"/>
        </w:rPr>
        <w:t>公司第</w:t>
      </w:r>
      <w:r w:rsidR="00C54BAF">
        <w:rPr>
          <w:rFonts w:asciiTheme="minorEastAsia" w:eastAsiaTheme="minorEastAsia" w:hAnsiTheme="minorEastAsia" w:cstheme="minorBidi" w:hint="eastAsia"/>
          <w:sz w:val="28"/>
          <w:szCs w:val="28"/>
        </w:rPr>
        <w:t>八</w:t>
      </w:r>
      <w:r w:rsidRPr="00411A79">
        <w:rPr>
          <w:rFonts w:asciiTheme="minorEastAsia" w:eastAsiaTheme="minorEastAsia" w:hAnsiTheme="minorEastAsia" w:cstheme="minorBidi"/>
          <w:sz w:val="28"/>
          <w:szCs w:val="28"/>
        </w:rPr>
        <w:t>届董事会第</w:t>
      </w:r>
      <w:r w:rsidR="00C54BAF">
        <w:rPr>
          <w:rFonts w:asciiTheme="minorEastAsia" w:eastAsiaTheme="minorEastAsia" w:hAnsiTheme="minorEastAsia" w:cstheme="minorBidi" w:hint="eastAsia"/>
          <w:sz w:val="28"/>
          <w:szCs w:val="28"/>
        </w:rPr>
        <w:t>七</w:t>
      </w:r>
      <w:r w:rsidRPr="00411A79">
        <w:rPr>
          <w:rFonts w:asciiTheme="minorEastAsia" w:eastAsiaTheme="minorEastAsia" w:hAnsiTheme="minorEastAsia" w:cstheme="minorBidi"/>
          <w:sz w:val="28"/>
          <w:szCs w:val="28"/>
        </w:rPr>
        <w:t>次会议审议通过，与关联交易有利害关系的关联董事已回避表决。本次关联交易尚须获得公司股东大会的批准，与该关联交易有利害关系的关联股东将放弃在股东大会上对该议案的投票权</w:t>
      </w:r>
      <w:r>
        <w:rPr>
          <w:rFonts w:asciiTheme="minorEastAsia" w:eastAsiaTheme="minorEastAsia" w:hAnsiTheme="minorEastAsia" w:cstheme="minorBidi" w:hint="eastAsia"/>
          <w:sz w:val="28"/>
          <w:szCs w:val="28"/>
        </w:rPr>
        <w:t>。</w:t>
      </w:r>
    </w:p>
    <w:p w:rsidR="00AE3892" w:rsidRPr="00411A79" w:rsidRDefault="00AE3892" w:rsidP="00AE3892">
      <w:pPr>
        <w:spacing w:line="520" w:lineRule="exact"/>
        <w:ind w:firstLineChars="200" w:firstLine="560"/>
        <w:rPr>
          <w:rFonts w:asciiTheme="minorEastAsia" w:eastAsiaTheme="minorEastAsia" w:hAnsiTheme="minorEastAsia" w:cstheme="minorBidi"/>
          <w:sz w:val="28"/>
          <w:szCs w:val="28"/>
        </w:rPr>
      </w:pPr>
    </w:p>
    <w:p w:rsidR="00AD03BD" w:rsidRPr="00613CB3" w:rsidRDefault="00AF4740" w:rsidP="00C54BAF">
      <w:pPr>
        <w:spacing w:line="520" w:lineRule="exact"/>
        <w:ind w:firstLineChars="200" w:firstLine="560"/>
        <w:rPr>
          <w:sz w:val="28"/>
          <w:szCs w:val="28"/>
        </w:rPr>
      </w:pPr>
      <w:r>
        <w:rPr>
          <w:rFonts w:hint="eastAsia"/>
          <w:sz w:val="28"/>
          <w:szCs w:val="28"/>
        </w:rPr>
        <w:lastRenderedPageBreak/>
        <w:t>鉴于</w:t>
      </w:r>
      <w:r w:rsidR="00031C12" w:rsidRPr="00613CB3">
        <w:rPr>
          <w:rFonts w:hint="eastAsia"/>
          <w:sz w:val="28"/>
          <w:szCs w:val="28"/>
        </w:rPr>
        <w:t>公司与</w:t>
      </w:r>
      <w:r w:rsidR="00031C12" w:rsidRPr="00AE3892">
        <w:rPr>
          <w:sz w:val="28"/>
          <w:szCs w:val="28"/>
        </w:rPr>
        <w:t>财务公司</w:t>
      </w:r>
      <w:r w:rsidR="00031C12">
        <w:rPr>
          <w:rFonts w:hint="eastAsia"/>
          <w:sz w:val="28"/>
          <w:szCs w:val="28"/>
        </w:rPr>
        <w:t>于</w:t>
      </w:r>
      <w:r w:rsidR="00031C12">
        <w:rPr>
          <w:rFonts w:hint="eastAsia"/>
          <w:sz w:val="28"/>
          <w:szCs w:val="28"/>
        </w:rPr>
        <w:t>2021</w:t>
      </w:r>
      <w:r w:rsidR="00031C12">
        <w:rPr>
          <w:rFonts w:hint="eastAsia"/>
          <w:sz w:val="28"/>
          <w:szCs w:val="28"/>
        </w:rPr>
        <w:t>年</w:t>
      </w:r>
      <w:r w:rsidR="00031C12">
        <w:rPr>
          <w:rFonts w:hint="eastAsia"/>
          <w:sz w:val="28"/>
          <w:szCs w:val="28"/>
        </w:rPr>
        <w:t>4</w:t>
      </w:r>
      <w:r w:rsidR="00031C12">
        <w:rPr>
          <w:rFonts w:hint="eastAsia"/>
          <w:sz w:val="28"/>
          <w:szCs w:val="28"/>
        </w:rPr>
        <w:t>月</w:t>
      </w:r>
      <w:r w:rsidR="00031C12" w:rsidRPr="00613CB3">
        <w:rPr>
          <w:rFonts w:hint="eastAsia"/>
          <w:sz w:val="28"/>
          <w:szCs w:val="28"/>
        </w:rPr>
        <w:t>签署</w:t>
      </w:r>
      <w:r w:rsidR="00031C12">
        <w:rPr>
          <w:rFonts w:hint="eastAsia"/>
          <w:sz w:val="28"/>
          <w:szCs w:val="28"/>
        </w:rPr>
        <w:t>的</w:t>
      </w:r>
      <w:r w:rsidR="00031C12" w:rsidRPr="00613CB3">
        <w:rPr>
          <w:rFonts w:hint="eastAsia"/>
          <w:sz w:val="28"/>
          <w:szCs w:val="28"/>
        </w:rPr>
        <w:t>《金融服务协议》有效期限即将期满，</w:t>
      </w:r>
      <w:r w:rsidR="00AD03BD" w:rsidRPr="00613CB3">
        <w:rPr>
          <w:rFonts w:hint="eastAsia"/>
          <w:sz w:val="28"/>
          <w:szCs w:val="28"/>
        </w:rPr>
        <w:t>为使公司可以</w:t>
      </w:r>
      <w:r w:rsidR="00031C12">
        <w:rPr>
          <w:rFonts w:hint="eastAsia"/>
          <w:sz w:val="28"/>
          <w:szCs w:val="28"/>
        </w:rPr>
        <w:t>继续从财务公司获得安全、高效、便利的金融服务，拓展公司融资渠道，加速</w:t>
      </w:r>
      <w:r w:rsidR="00AD03BD" w:rsidRPr="00613CB3">
        <w:rPr>
          <w:rFonts w:hint="eastAsia"/>
          <w:sz w:val="28"/>
          <w:szCs w:val="28"/>
        </w:rPr>
        <w:t>公司资金周转，提高资金使用效率，降低财务费用，节约融资成本</w:t>
      </w:r>
      <w:r w:rsidR="00031C12">
        <w:rPr>
          <w:rFonts w:hint="eastAsia"/>
          <w:sz w:val="28"/>
          <w:szCs w:val="28"/>
        </w:rPr>
        <w:t>，</w:t>
      </w:r>
      <w:r w:rsidR="00AD03BD" w:rsidRPr="00613CB3">
        <w:rPr>
          <w:rFonts w:hint="eastAsia"/>
          <w:sz w:val="28"/>
          <w:szCs w:val="28"/>
        </w:rPr>
        <w:t>经公司审慎考虑</w:t>
      </w:r>
      <w:r w:rsidR="00031C12">
        <w:rPr>
          <w:rFonts w:hint="eastAsia"/>
          <w:sz w:val="28"/>
          <w:szCs w:val="28"/>
        </w:rPr>
        <w:t>并</w:t>
      </w:r>
      <w:r w:rsidR="00AD03BD" w:rsidRPr="00613CB3">
        <w:rPr>
          <w:rFonts w:hint="eastAsia"/>
          <w:sz w:val="28"/>
          <w:szCs w:val="28"/>
        </w:rPr>
        <w:t>与</w:t>
      </w:r>
      <w:r w:rsidR="00F06A61">
        <w:rPr>
          <w:rFonts w:hint="eastAsia"/>
          <w:sz w:val="28"/>
          <w:szCs w:val="28"/>
        </w:rPr>
        <w:t>财务公司</w:t>
      </w:r>
      <w:r w:rsidR="00AD03BD" w:rsidRPr="00613CB3">
        <w:rPr>
          <w:rFonts w:hint="eastAsia"/>
          <w:sz w:val="28"/>
          <w:szCs w:val="28"/>
        </w:rPr>
        <w:t>协商，公司拟与其续签《金融服务协议》。现将主要内容介绍如下：</w:t>
      </w:r>
    </w:p>
    <w:p w:rsidR="00AD03BD" w:rsidRPr="00F06A61" w:rsidRDefault="00AD03BD" w:rsidP="00AD03BD">
      <w:pPr>
        <w:spacing w:line="520" w:lineRule="exact"/>
        <w:ind w:firstLineChars="200" w:firstLine="560"/>
        <w:rPr>
          <w:rFonts w:ascii="黑体" w:eastAsia="黑体" w:hAnsi="黑体"/>
          <w:sz w:val="28"/>
          <w:szCs w:val="28"/>
        </w:rPr>
      </w:pPr>
      <w:r w:rsidRPr="00F06A61">
        <w:rPr>
          <w:rFonts w:ascii="黑体" w:eastAsia="黑体" w:hAnsi="黑体" w:hint="eastAsia"/>
          <w:sz w:val="28"/>
          <w:szCs w:val="28"/>
        </w:rPr>
        <w:t>一、基本情况概述</w:t>
      </w:r>
    </w:p>
    <w:p w:rsidR="00031C12" w:rsidRPr="003C0C3E" w:rsidRDefault="00997F38" w:rsidP="00AD03BD">
      <w:pPr>
        <w:spacing w:line="520" w:lineRule="exact"/>
        <w:ind w:firstLine="570"/>
        <w:rPr>
          <w:rFonts w:ascii="黑体" w:eastAsia="黑体" w:hAnsi="黑体"/>
          <w:sz w:val="28"/>
          <w:szCs w:val="28"/>
        </w:rPr>
      </w:pPr>
      <w:r>
        <w:rPr>
          <w:rFonts w:ascii="黑体" w:eastAsia="黑体" w:hAnsi="黑体" w:hint="eastAsia"/>
          <w:sz w:val="28"/>
          <w:szCs w:val="28"/>
        </w:rPr>
        <w:t>1.</w:t>
      </w:r>
      <w:r w:rsidR="00031C12" w:rsidRPr="003C0C3E">
        <w:rPr>
          <w:rFonts w:ascii="黑体" w:eastAsia="黑体" w:hAnsi="黑体" w:hint="eastAsia"/>
          <w:sz w:val="28"/>
          <w:szCs w:val="28"/>
        </w:rPr>
        <w:t>财务公司基本情况</w:t>
      </w:r>
    </w:p>
    <w:p w:rsidR="00031C12" w:rsidRDefault="00F06A61" w:rsidP="00031C12">
      <w:pPr>
        <w:spacing w:line="520" w:lineRule="exact"/>
        <w:ind w:firstLine="570"/>
        <w:rPr>
          <w:rFonts w:ascii="宋体" w:hAnsi="宋体"/>
          <w:sz w:val="28"/>
          <w:szCs w:val="28"/>
        </w:rPr>
      </w:pPr>
      <w:r>
        <w:rPr>
          <w:rFonts w:ascii="宋体" w:hAnsi="宋体" w:hint="eastAsia"/>
          <w:sz w:val="28"/>
          <w:szCs w:val="28"/>
        </w:rPr>
        <w:t>财务公司</w:t>
      </w:r>
      <w:r w:rsidR="00031C12" w:rsidRPr="00031C12">
        <w:rPr>
          <w:rFonts w:ascii="宋体" w:hAnsi="宋体" w:hint="eastAsia"/>
          <w:sz w:val="28"/>
          <w:szCs w:val="28"/>
        </w:rPr>
        <w:t>成立于2014年4月16日，</w:t>
      </w:r>
      <w:r w:rsidR="005732D0" w:rsidRPr="00613CB3">
        <w:rPr>
          <w:rFonts w:ascii="宋体" w:hAnsi="宋体" w:hint="eastAsia"/>
          <w:sz w:val="28"/>
          <w:szCs w:val="28"/>
        </w:rPr>
        <w:t>是由皖北煤电集团与公司共同出资，</w:t>
      </w:r>
      <w:r w:rsidR="00031C12" w:rsidRPr="00031C12">
        <w:rPr>
          <w:rFonts w:ascii="宋体" w:hAnsi="宋体"/>
          <w:sz w:val="28"/>
          <w:szCs w:val="28"/>
        </w:rPr>
        <w:t>经中国银行业监督管理委员会批准成立的</w:t>
      </w:r>
      <w:r w:rsidR="005732D0">
        <w:rPr>
          <w:rFonts w:ascii="宋体" w:hAnsi="宋体" w:hint="eastAsia"/>
          <w:sz w:val="28"/>
          <w:szCs w:val="28"/>
        </w:rPr>
        <w:t>，</w:t>
      </w:r>
      <w:r w:rsidR="005732D0" w:rsidRPr="00613CB3">
        <w:rPr>
          <w:rFonts w:ascii="宋体" w:hAnsi="宋体" w:hint="eastAsia"/>
          <w:sz w:val="28"/>
          <w:szCs w:val="28"/>
        </w:rPr>
        <w:t>为</w:t>
      </w:r>
      <w:r w:rsidR="005732D0">
        <w:rPr>
          <w:rFonts w:ascii="宋体" w:hAnsi="宋体" w:hint="eastAsia"/>
          <w:sz w:val="28"/>
          <w:szCs w:val="28"/>
        </w:rPr>
        <w:t>公司</w:t>
      </w:r>
      <w:r w:rsidR="001A1F7A">
        <w:rPr>
          <w:rFonts w:ascii="宋体" w:hAnsi="宋体" w:hint="eastAsia"/>
          <w:sz w:val="28"/>
          <w:szCs w:val="28"/>
        </w:rPr>
        <w:t>、</w:t>
      </w:r>
      <w:r w:rsidR="005732D0" w:rsidRPr="00613CB3">
        <w:rPr>
          <w:rFonts w:ascii="宋体" w:hAnsi="宋体" w:hint="eastAsia"/>
          <w:sz w:val="28"/>
          <w:szCs w:val="28"/>
        </w:rPr>
        <w:t>皖北煤电集团</w:t>
      </w:r>
      <w:r w:rsidR="001A1F7A">
        <w:rPr>
          <w:rFonts w:ascii="宋体" w:hAnsi="宋体" w:hint="eastAsia"/>
          <w:sz w:val="28"/>
          <w:szCs w:val="28"/>
        </w:rPr>
        <w:t>及其</w:t>
      </w:r>
      <w:r w:rsidR="005732D0" w:rsidRPr="00613CB3">
        <w:rPr>
          <w:rFonts w:ascii="宋体" w:hAnsi="宋体" w:hint="eastAsia"/>
          <w:sz w:val="28"/>
          <w:szCs w:val="28"/>
        </w:rPr>
        <w:t>成员单位提供金融服务的</w:t>
      </w:r>
      <w:r w:rsidR="00031C12" w:rsidRPr="00031C12">
        <w:rPr>
          <w:rFonts w:ascii="宋体" w:hAnsi="宋体"/>
          <w:sz w:val="28"/>
          <w:szCs w:val="28"/>
        </w:rPr>
        <w:t>非银行金融机构。</w:t>
      </w:r>
    </w:p>
    <w:p w:rsidR="00031C12" w:rsidRPr="00031C12" w:rsidRDefault="00031C12" w:rsidP="00031C12">
      <w:pPr>
        <w:spacing w:line="520" w:lineRule="exact"/>
        <w:ind w:firstLine="570"/>
        <w:rPr>
          <w:rFonts w:ascii="宋体" w:hAnsi="宋体"/>
          <w:sz w:val="28"/>
          <w:szCs w:val="28"/>
        </w:rPr>
      </w:pPr>
      <w:r w:rsidRPr="00031C12">
        <w:rPr>
          <w:rFonts w:ascii="宋体" w:hAnsi="宋体" w:hint="eastAsia"/>
          <w:sz w:val="28"/>
          <w:szCs w:val="28"/>
        </w:rPr>
        <w:t>法定代表人：牛家安</w:t>
      </w:r>
    </w:p>
    <w:p w:rsidR="00031C12" w:rsidRPr="00031C12" w:rsidRDefault="00031C12" w:rsidP="00031C12">
      <w:pPr>
        <w:spacing w:line="520" w:lineRule="exact"/>
        <w:ind w:firstLine="570"/>
        <w:rPr>
          <w:rFonts w:ascii="宋体" w:hAnsi="宋体"/>
          <w:sz w:val="28"/>
          <w:szCs w:val="28"/>
        </w:rPr>
      </w:pPr>
      <w:r w:rsidRPr="00031C12">
        <w:rPr>
          <w:rFonts w:ascii="宋体" w:hAnsi="宋体" w:hint="eastAsia"/>
          <w:sz w:val="28"/>
          <w:szCs w:val="28"/>
        </w:rPr>
        <w:t>金融许可证机构编码：L0195H334130001</w:t>
      </w:r>
    </w:p>
    <w:p w:rsidR="00031C12" w:rsidRPr="00031C12" w:rsidRDefault="00031C12" w:rsidP="00031C12">
      <w:pPr>
        <w:spacing w:line="520" w:lineRule="exact"/>
        <w:ind w:firstLine="570"/>
        <w:rPr>
          <w:rFonts w:ascii="宋体" w:hAnsi="宋体"/>
          <w:sz w:val="28"/>
          <w:szCs w:val="28"/>
        </w:rPr>
      </w:pPr>
      <w:r w:rsidRPr="00031C12">
        <w:rPr>
          <w:rFonts w:ascii="宋体" w:hAnsi="宋体" w:hint="eastAsia"/>
          <w:sz w:val="28"/>
          <w:szCs w:val="28"/>
        </w:rPr>
        <w:t>统一社会信用代码：91341300098005714H</w:t>
      </w:r>
    </w:p>
    <w:p w:rsidR="00AD03BD" w:rsidRPr="00613CB3" w:rsidRDefault="00031C12" w:rsidP="00AD03BD">
      <w:pPr>
        <w:spacing w:line="520" w:lineRule="exact"/>
        <w:ind w:firstLine="570"/>
        <w:rPr>
          <w:rFonts w:ascii="宋体" w:hAnsi="宋体"/>
          <w:sz w:val="28"/>
          <w:szCs w:val="28"/>
        </w:rPr>
      </w:pPr>
      <w:r w:rsidRPr="00613CB3">
        <w:rPr>
          <w:rFonts w:ascii="宋体" w:hAnsi="宋体" w:hint="eastAsia"/>
          <w:sz w:val="28"/>
          <w:szCs w:val="28"/>
        </w:rPr>
        <w:t>注册资本</w:t>
      </w:r>
      <w:r w:rsidR="005732D0">
        <w:rPr>
          <w:rFonts w:ascii="宋体" w:hAnsi="宋体" w:hint="eastAsia"/>
          <w:sz w:val="28"/>
          <w:szCs w:val="28"/>
        </w:rPr>
        <w:t>：</w:t>
      </w:r>
      <w:r w:rsidRPr="00613CB3">
        <w:rPr>
          <w:rFonts w:ascii="宋体" w:hAnsi="宋体" w:hint="eastAsia"/>
          <w:sz w:val="28"/>
          <w:szCs w:val="28"/>
        </w:rPr>
        <w:t>10亿元</w:t>
      </w:r>
      <w:r w:rsidR="00AD03BD" w:rsidRPr="00613CB3">
        <w:rPr>
          <w:rFonts w:ascii="宋体" w:hAnsi="宋体" w:hint="eastAsia"/>
          <w:sz w:val="28"/>
          <w:szCs w:val="28"/>
        </w:rPr>
        <w:t>。其中，皖北煤电集团出资6亿元，出资比例为60%；本公司出资4亿元，出资比例为40%。</w:t>
      </w:r>
    </w:p>
    <w:p w:rsidR="00AD03BD" w:rsidRPr="00613CB3" w:rsidRDefault="005732D0" w:rsidP="00AD03BD">
      <w:pPr>
        <w:spacing w:line="520" w:lineRule="exact"/>
        <w:ind w:firstLine="570"/>
        <w:rPr>
          <w:rFonts w:ascii="宋体" w:hAnsi="宋体"/>
          <w:sz w:val="28"/>
          <w:szCs w:val="28"/>
        </w:rPr>
      </w:pPr>
      <w:r>
        <w:rPr>
          <w:rFonts w:ascii="宋体" w:hAnsi="宋体" w:hint="eastAsia"/>
          <w:sz w:val="28"/>
          <w:szCs w:val="28"/>
        </w:rPr>
        <w:t>经营范围</w:t>
      </w:r>
      <w:r w:rsidR="00AD03BD" w:rsidRPr="00613CB3">
        <w:rPr>
          <w:rFonts w:ascii="宋体" w:hAnsi="宋体" w:hint="eastAsia"/>
          <w:sz w:val="28"/>
          <w:szCs w:val="28"/>
        </w:rPr>
        <w:t>：</w:t>
      </w:r>
      <w:r w:rsidR="00C54BAF" w:rsidRPr="00C54BAF">
        <w:rPr>
          <w:rFonts w:ascii="宋体" w:hAnsi="宋体" w:hint="eastAsia"/>
          <w:sz w:val="28"/>
          <w:szCs w:val="28"/>
        </w:rPr>
        <w:t>吸收成员单位存款；办理成员单位贷款；办理成员单位票据贴现；办理成员单位资金结算与收付；提供成员单位委托贷款、债券承销、非融资性保函、财务顾问、信用鉴证咨询代理业务；从事同业拆借；办理成员单位票据承兑；从事固定收益类有价证券投资；原银保监会批准的其他业务。</w:t>
      </w:r>
      <w:r w:rsidR="00AD03BD" w:rsidRPr="00613CB3">
        <w:rPr>
          <w:rFonts w:ascii="宋体" w:hAnsi="宋体" w:hint="eastAsia"/>
          <w:sz w:val="28"/>
          <w:szCs w:val="28"/>
        </w:rPr>
        <w:t xml:space="preserve"> </w:t>
      </w:r>
    </w:p>
    <w:p w:rsidR="005732D0" w:rsidRPr="003C0C3E" w:rsidRDefault="00997F38" w:rsidP="003C0C3E">
      <w:pPr>
        <w:spacing w:line="520" w:lineRule="exact"/>
        <w:ind w:firstLine="570"/>
        <w:rPr>
          <w:rFonts w:ascii="黑体" w:eastAsia="黑体" w:hAnsi="黑体"/>
          <w:sz w:val="28"/>
          <w:szCs w:val="28"/>
        </w:rPr>
      </w:pPr>
      <w:r>
        <w:rPr>
          <w:rFonts w:ascii="黑体" w:eastAsia="黑体" w:hAnsi="黑体" w:hint="eastAsia"/>
          <w:sz w:val="28"/>
          <w:szCs w:val="28"/>
        </w:rPr>
        <w:t>2.</w:t>
      </w:r>
      <w:r w:rsidR="005732D0" w:rsidRPr="003C0C3E">
        <w:rPr>
          <w:rFonts w:ascii="黑体" w:eastAsia="黑体" w:hAnsi="黑体" w:hint="eastAsia"/>
          <w:sz w:val="28"/>
          <w:szCs w:val="28"/>
        </w:rPr>
        <w:t>经营情况</w:t>
      </w:r>
    </w:p>
    <w:p w:rsidR="005732D0" w:rsidRPr="005732D0" w:rsidRDefault="005732D0" w:rsidP="005732D0">
      <w:pPr>
        <w:spacing w:line="560" w:lineRule="exact"/>
        <w:ind w:firstLineChars="200" w:firstLine="560"/>
        <w:outlineLvl w:val="0"/>
        <w:rPr>
          <w:rFonts w:ascii="宋体" w:hAnsi="宋体"/>
          <w:sz w:val="28"/>
          <w:szCs w:val="28"/>
        </w:rPr>
      </w:pPr>
      <w:r w:rsidRPr="005732D0">
        <w:rPr>
          <w:rFonts w:ascii="宋体" w:hAnsi="宋体" w:hint="eastAsia"/>
          <w:sz w:val="28"/>
          <w:szCs w:val="28"/>
        </w:rPr>
        <w:t>截止2023年</w:t>
      </w:r>
      <w:r w:rsidR="005225DE">
        <w:rPr>
          <w:rFonts w:ascii="宋体" w:hAnsi="宋体" w:hint="eastAsia"/>
          <w:sz w:val="28"/>
          <w:szCs w:val="28"/>
        </w:rPr>
        <w:t>12月31日</w:t>
      </w:r>
      <w:r w:rsidRPr="005732D0">
        <w:rPr>
          <w:rFonts w:ascii="宋体" w:hAnsi="宋体" w:hint="eastAsia"/>
          <w:sz w:val="28"/>
          <w:szCs w:val="28"/>
        </w:rPr>
        <w:t>，财务公司资产总额1106025.81万元，营业收入22091.05万元，净利润13041.66万元；吸收存款余额957219.16万元，发放贷款余额（含贴现）383181.33万元，贷款比例为36.26 %。</w:t>
      </w:r>
    </w:p>
    <w:p w:rsidR="005732D0" w:rsidRPr="005732D0" w:rsidRDefault="00997F38" w:rsidP="003C0C3E">
      <w:pPr>
        <w:spacing w:line="520" w:lineRule="exact"/>
        <w:ind w:firstLine="570"/>
        <w:rPr>
          <w:rFonts w:ascii="黑体" w:eastAsia="黑体" w:hAnsi="黑体"/>
          <w:sz w:val="28"/>
          <w:szCs w:val="28"/>
        </w:rPr>
      </w:pPr>
      <w:r>
        <w:rPr>
          <w:rFonts w:ascii="黑体" w:eastAsia="黑体" w:hAnsi="黑体" w:hint="eastAsia"/>
          <w:sz w:val="28"/>
          <w:szCs w:val="28"/>
        </w:rPr>
        <w:t>3.</w:t>
      </w:r>
      <w:r w:rsidR="005225DE">
        <w:rPr>
          <w:rFonts w:ascii="黑体" w:eastAsia="黑体" w:hAnsi="黑体" w:hint="eastAsia"/>
          <w:sz w:val="28"/>
          <w:szCs w:val="28"/>
        </w:rPr>
        <w:t>风险管控</w:t>
      </w:r>
      <w:r w:rsidR="005732D0" w:rsidRPr="005732D0">
        <w:rPr>
          <w:rFonts w:ascii="黑体" w:eastAsia="黑体" w:hAnsi="黑体" w:hint="eastAsia"/>
          <w:sz w:val="28"/>
          <w:szCs w:val="28"/>
        </w:rPr>
        <w:t>情况</w:t>
      </w:r>
    </w:p>
    <w:p w:rsidR="005732D0" w:rsidRPr="005732D0" w:rsidRDefault="005732D0" w:rsidP="005732D0">
      <w:pPr>
        <w:spacing w:line="560" w:lineRule="exact"/>
        <w:ind w:firstLineChars="200" w:firstLine="560"/>
        <w:rPr>
          <w:rFonts w:ascii="宋体" w:hAnsi="宋体"/>
          <w:sz w:val="28"/>
          <w:szCs w:val="28"/>
        </w:rPr>
      </w:pPr>
      <w:r w:rsidRPr="005732D0">
        <w:rPr>
          <w:rFonts w:ascii="宋体" w:hAnsi="宋体" w:hint="eastAsia"/>
          <w:sz w:val="28"/>
          <w:szCs w:val="28"/>
        </w:rPr>
        <w:lastRenderedPageBreak/>
        <w:t>财务公司自成立以来，一直坚持稳健经营的原则，严格按照金融监管法律法规</w:t>
      </w:r>
      <w:r w:rsidR="005225DE">
        <w:rPr>
          <w:rFonts w:ascii="宋体" w:hAnsi="宋体" w:hint="eastAsia"/>
          <w:sz w:val="28"/>
          <w:szCs w:val="28"/>
        </w:rPr>
        <w:t>、制度文件以及公司章程相关规定，规范经营行为，强化内控管理。</w:t>
      </w:r>
      <w:r w:rsidRPr="005732D0">
        <w:rPr>
          <w:rFonts w:ascii="宋体" w:hAnsi="宋体" w:hint="eastAsia"/>
          <w:sz w:val="28"/>
          <w:szCs w:val="28"/>
        </w:rPr>
        <w:t>通过完善规章制度、流程，全面提高制度的约束力和执行力，夯实风险防范基础，筑牢业务管理、风险管理、内部审计三道防线；同时规范公司治理和合规建设，培育合规文化素养，为风险管理和内部控制营造良好内部环境，充分发挥公司治理在内部控制中的重要作用，全面提升整体运行质效。</w:t>
      </w:r>
    </w:p>
    <w:p w:rsidR="005732D0" w:rsidRPr="005732D0" w:rsidRDefault="00997F38" w:rsidP="003C0C3E">
      <w:pPr>
        <w:spacing w:line="520" w:lineRule="exact"/>
        <w:ind w:firstLine="570"/>
        <w:rPr>
          <w:rFonts w:ascii="黑体" w:eastAsia="黑体" w:hAnsi="黑体"/>
          <w:sz w:val="28"/>
          <w:szCs w:val="28"/>
        </w:rPr>
      </w:pPr>
      <w:r>
        <w:rPr>
          <w:rFonts w:ascii="黑体" w:eastAsia="黑体" w:hAnsi="黑体" w:hint="eastAsia"/>
          <w:sz w:val="28"/>
          <w:szCs w:val="28"/>
        </w:rPr>
        <w:t>4.</w:t>
      </w:r>
      <w:r w:rsidR="005732D0" w:rsidRPr="005732D0">
        <w:rPr>
          <w:rFonts w:ascii="黑体" w:eastAsia="黑体" w:hAnsi="黑体" w:hint="eastAsia"/>
          <w:sz w:val="28"/>
          <w:szCs w:val="28"/>
        </w:rPr>
        <w:t>监管指标情况</w:t>
      </w:r>
    </w:p>
    <w:p w:rsidR="005732D0" w:rsidRPr="005732D0" w:rsidRDefault="005732D0" w:rsidP="005732D0">
      <w:pPr>
        <w:spacing w:line="560" w:lineRule="exact"/>
        <w:ind w:firstLineChars="200" w:firstLine="560"/>
        <w:rPr>
          <w:rFonts w:ascii="宋体" w:hAnsi="宋体"/>
          <w:sz w:val="28"/>
          <w:szCs w:val="28"/>
        </w:rPr>
      </w:pPr>
      <w:r w:rsidRPr="005732D0">
        <w:rPr>
          <w:rFonts w:ascii="宋体" w:hAnsi="宋体"/>
          <w:sz w:val="28"/>
          <w:szCs w:val="28"/>
        </w:rPr>
        <w:t>根据《企业集团财务公司管理办法》规定，截止2023年</w:t>
      </w:r>
      <w:r w:rsidR="005225DE">
        <w:rPr>
          <w:rFonts w:ascii="宋体" w:hAnsi="宋体" w:hint="eastAsia"/>
          <w:sz w:val="28"/>
          <w:szCs w:val="28"/>
        </w:rPr>
        <w:t>12月31日</w:t>
      </w:r>
      <w:r w:rsidRPr="005732D0">
        <w:rPr>
          <w:rFonts w:ascii="宋体" w:hAnsi="宋体"/>
          <w:sz w:val="28"/>
          <w:szCs w:val="28"/>
        </w:rPr>
        <w:t>，财务公司的各项监管指标均符合规定要求，具体如下</w:t>
      </w:r>
      <w:r w:rsidRPr="005732D0">
        <w:rPr>
          <w:rFonts w:ascii="宋体" w:hAnsi="宋体" w:hint="eastAsia"/>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1276"/>
        <w:gridCol w:w="2602"/>
      </w:tblGrid>
      <w:tr w:rsidR="005732D0" w:rsidRPr="005732D0" w:rsidTr="00D070DB">
        <w:tc>
          <w:tcPr>
            <w:tcW w:w="1242" w:type="dxa"/>
          </w:tcPr>
          <w:p w:rsidR="005732D0" w:rsidRPr="005732D0" w:rsidRDefault="005732D0" w:rsidP="005732D0">
            <w:pPr>
              <w:jc w:val="center"/>
              <w:rPr>
                <w:rFonts w:ascii="仿宋_GB2312" w:eastAsia="仿宋_GB2312" w:hAnsi="Calibri"/>
                <w:sz w:val="24"/>
              </w:rPr>
            </w:pPr>
            <w:r w:rsidRPr="005732D0">
              <w:rPr>
                <w:rFonts w:ascii="仿宋_GB2312" w:eastAsia="仿宋_GB2312" w:hAnsi="Calibri" w:hint="eastAsia"/>
                <w:sz w:val="24"/>
              </w:rPr>
              <w:t>序号</w:t>
            </w:r>
          </w:p>
        </w:tc>
        <w:tc>
          <w:tcPr>
            <w:tcW w:w="3402" w:type="dxa"/>
          </w:tcPr>
          <w:p w:rsidR="005732D0" w:rsidRPr="005732D0" w:rsidRDefault="005732D0" w:rsidP="005732D0">
            <w:pPr>
              <w:jc w:val="center"/>
              <w:rPr>
                <w:rFonts w:ascii="仿宋_GB2312" w:eastAsia="仿宋_GB2312" w:hAnsi="Calibri"/>
                <w:sz w:val="24"/>
              </w:rPr>
            </w:pPr>
            <w:r w:rsidRPr="005732D0">
              <w:rPr>
                <w:rFonts w:ascii="仿宋_GB2312" w:eastAsia="仿宋_GB2312" w:hAnsi="Calibri" w:hint="eastAsia"/>
                <w:sz w:val="24"/>
              </w:rPr>
              <w:t>监管指标</w:t>
            </w:r>
          </w:p>
        </w:tc>
        <w:tc>
          <w:tcPr>
            <w:tcW w:w="1276" w:type="dxa"/>
          </w:tcPr>
          <w:p w:rsidR="005732D0" w:rsidRPr="005732D0" w:rsidRDefault="005732D0" w:rsidP="005732D0">
            <w:pPr>
              <w:jc w:val="center"/>
              <w:rPr>
                <w:rFonts w:ascii="仿宋_GB2312" w:eastAsia="仿宋_GB2312" w:hAnsi="Calibri"/>
                <w:sz w:val="24"/>
              </w:rPr>
            </w:pPr>
            <w:r w:rsidRPr="005732D0">
              <w:rPr>
                <w:rFonts w:ascii="仿宋_GB2312" w:eastAsia="仿宋_GB2312" w:hAnsi="Calibri" w:hint="eastAsia"/>
                <w:sz w:val="24"/>
              </w:rPr>
              <w:t>标准值</w:t>
            </w:r>
          </w:p>
        </w:tc>
        <w:tc>
          <w:tcPr>
            <w:tcW w:w="2602" w:type="dxa"/>
          </w:tcPr>
          <w:p w:rsidR="005732D0" w:rsidRPr="005732D0" w:rsidRDefault="005732D0" w:rsidP="005732D0">
            <w:pPr>
              <w:jc w:val="center"/>
              <w:rPr>
                <w:rFonts w:ascii="仿宋_GB2312" w:eastAsia="仿宋_GB2312" w:hAnsi="Calibri"/>
                <w:sz w:val="24"/>
              </w:rPr>
            </w:pPr>
            <w:r w:rsidRPr="005732D0">
              <w:rPr>
                <w:rFonts w:ascii="仿宋_GB2312" w:eastAsia="仿宋_GB2312" w:hAnsi="Calibri" w:hint="eastAsia"/>
                <w:sz w:val="24"/>
              </w:rPr>
              <w:t>202</w:t>
            </w:r>
            <w:r w:rsidRPr="005732D0">
              <w:rPr>
                <w:rFonts w:ascii="仿宋_GB2312" w:eastAsia="仿宋_GB2312" w:hAnsi="Calibri"/>
                <w:sz w:val="24"/>
              </w:rPr>
              <w:t>3</w:t>
            </w:r>
            <w:r w:rsidRPr="005732D0">
              <w:rPr>
                <w:rFonts w:ascii="仿宋_GB2312" w:eastAsia="仿宋_GB2312" w:hAnsi="Calibri" w:hint="eastAsia"/>
                <w:sz w:val="24"/>
              </w:rPr>
              <w:t>年12月31日数据</w:t>
            </w:r>
          </w:p>
        </w:tc>
      </w:tr>
      <w:tr w:rsidR="005732D0" w:rsidRPr="005732D0" w:rsidTr="00D070DB">
        <w:tc>
          <w:tcPr>
            <w:tcW w:w="1242" w:type="dxa"/>
          </w:tcPr>
          <w:p w:rsidR="005732D0" w:rsidRPr="005732D0" w:rsidRDefault="005732D0" w:rsidP="005732D0">
            <w:pPr>
              <w:jc w:val="center"/>
              <w:rPr>
                <w:rFonts w:ascii="仿宋_GB2312" w:eastAsia="仿宋_GB2312" w:hAnsi="Calibri"/>
                <w:sz w:val="24"/>
              </w:rPr>
            </w:pPr>
            <w:r w:rsidRPr="005732D0">
              <w:rPr>
                <w:rFonts w:ascii="仿宋_GB2312" w:eastAsia="仿宋_GB2312" w:hAnsi="Calibri" w:hint="eastAsia"/>
                <w:sz w:val="24"/>
              </w:rPr>
              <w:t>1</w:t>
            </w:r>
          </w:p>
        </w:tc>
        <w:tc>
          <w:tcPr>
            <w:tcW w:w="3402" w:type="dxa"/>
          </w:tcPr>
          <w:p w:rsidR="005732D0" w:rsidRPr="005732D0" w:rsidRDefault="005732D0" w:rsidP="005732D0">
            <w:pPr>
              <w:rPr>
                <w:rFonts w:ascii="仿宋_GB2312" w:eastAsia="仿宋_GB2312" w:hAnsi="Calibri"/>
                <w:sz w:val="24"/>
              </w:rPr>
            </w:pPr>
            <w:r w:rsidRPr="005732D0">
              <w:rPr>
                <w:rFonts w:ascii="仿宋_GB2312" w:eastAsia="仿宋_GB2312" w:hAnsi="Calibri" w:hint="eastAsia"/>
                <w:sz w:val="24"/>
              </w:rPr>
              <w:t>资本充足率</w:t>
            </w:r>
          </w:p>
        </w:tc>
        <w:tc>
          <w:tcPr>
            <w:tcW w:w="1276" w:type="dxa"/>
          </w:tcPr>
          <w:p w:rsidR="005732D0" w:rsidRPr="005732D0" w:rsidRDefault="005732D0" w:rsidP="005732D0">
            <w:pPr>
              <w:rPr>
                <w:rFonts w:ascii="宋体" w:hAnsi="宋体" w:cs="宋体"/>
                <w:sz w:val="24"/>
              </w:rPr>
            </w:pPr>
            <w:r w:rsidRPr="005732D0">
              <w:rPr>
                <w:rFonts w:ascii="宋体" w:hAnsi="宋体"/>
                <w:sz w:val="22"/>
                <w:szCs w:val="22"/>
              </w:rPr>
              <w:t>≥10%</w:t>
            </w:r>
          </w:p>
        </w:tc>
        <w:tc>
          <w:tcPr>
            <w:tcW w:w="2602" w:type="dxa"/>
          </w:tcPr>
          <w:p w:rsidR="005732D0" w:rsidRPr="005732D0" w:rsidRDefault="005732D0" w:rsidP="005732D0">
            <w:pPr>
              <w:rPr>
                <w:rFonts w:ascii="仿宋_GB2312" w:eastAsia="仿宋_GB2312" w:hAnsi="Calibri"/>
                <w:sz w:val="24"/>
              </w:rPr>
            </w:pPr>
            <w:r w:rsidRPr="005732D0">
              <w:rPr>
                <w:rFonts w:ascii="仿宋_GB2312" w:eastAsia="仿宋_GB2312" w:hAnsi="Calibri"/>
                <w:sz w:val="24"/>
              </w:rPr>
              <w:t>22.94</w:t>
            </w:r>
            <w:r w:rsidRPr="005732D0">
              <w:rPr>
                <w:rFonts w:ascii="仿宋_GB2312" w:eastAsia="仿宋_GB2312" w:hAnsi="Calibri" w:hint="eastAsia"/>
                <w:sz w:val="24"/>
              </w:rPr>
              <w:t>%</w:t>
            </w:r>
          </w:p>
        </w:tc>
      </w:tr>
      <w:tr w:rsidR="005732D0" w:rsidRPr="005732D0" w:rsidTr="00D070DB">
        <w:tc>
          <w:tcPr>
            <w:tcW w:w="1242" w:type="dxa"/>
          </w:tcPr>
          <w:p w:rsidR="005732D0" w:rsidRPr="005732D0" w:rsidRDefault="005732D0" w:rsidP="005732D0">
            <w:pPr>
              <w:jc w:val="center"/>
              <w:rPr>
                <w:rFonts w:ascii="仿宋_GB2312" w:eastAsia="仿宋_GB2312" w:hAnsi="Calibri"/>
                <w:sz w:val="24"/>
              </w:rPr>
            </w:pPr>
            <w:r w:rsidRPr="005732D0">
              <w:rPr>
                <w:rFonts w:ascii="仿宋_GB2312" w:eastAsia="仿宋_GB2312" w:hAnsi="Calibri" w:hint="eastAsia"/>
                <w:sz w:val="24"/>
              </w:rPr>
              <w:t>2</w:t>
            </w:r>
          </w:p>
        </w:tc>
        <w:tc>
          <w:tcPr>
            <w:tcW w:w="3402" w:type="dxa"/>
          </w:tcPr>
          <w:p w:rsidR="005732D0" w:rsidRPr="005732D0" w:rsidRDefault="005732D0" w:rsidP="005732D0">
            <w:pPr>
              <w:rPr>
                <w:rFonts w:ascii="仿宋_GB2312" w:eastAsia="仿宋_GB2312" w:hAnsi="Calibri"/>
                <w:sz w:val="24"/>
              </w:rPr>
            </w:pPr>
            <w:r w:rsidRPr="005732D0">
              <w:rPr>
                <w:rFonts w:ascii="仿宋_GB2312" w:eastAsia="仿宋_GB2312" w:hAnsi="Calibri" w:hint="eastAsia"/>
                <w:sz w:val="24"/>
              </w:rPr>
              <w:t>拆入资金比例（拆入资金余额/资本总额）</w:t>
            </w:r>
          </w:p>
        </w:tc>
        <w:tc>
          <w:tcPr>
            <w:tcW w:w="1276" w:type="dxa"/>
          </w:tcPr>
          <w:p w:rsidR="005732D0" w:rsidRPr="005732D0" w:rsidRDefault="005732D0" w:rsidP="005732D0">
            <w:pPr>
              <w:rPr>
                <w:rFonts w:ascii="仿宋_GB2312" w:eastAsia="仿宋_GB2312" w:hAnsi="Calibri"/>
                <w:sz w:val="24"/>
              </w:rPr>
            </w:pPr>
            <w:r w:rsidRPr="005732D0">
              <w:rPr>
                <w:rFonts w:ascii="宋体" w:hAnsi="宋体"/>
                <w:sz w:val="22"/>
                <w:szCs w:val="22"/>
              </w:rPr>
              <w:t>≤100%</w:t>
            </w:r>
          </w:p>
        </w:tc>
        <w:tc>
          <w:tcPr>
            <w:tcW w:w="2602" w:type="dxa"/>
          </w:tcPr>
          <w:p w:rsidR="005732D0" w:rsidRPr="005732D0" w:rsidRDefault="005732D0" w:rsidP="005732D0">
            <w:pPr>
              <w:rPr>
                <w:rFonts w:ascii="仿宋_GB2312" w:eastAsia="仿宋_GB2312" w:hAnsi="Calibri"/>
                <w:sz w:val="24"/>
              </w:rPr>
            </w:pPr>
            <w:r w:rsidRPr="005732D0">
              <w:rPr>
                <w:rFonts w:ascii="仿宋_GB2312" w:eastAsia="仿宋_GB2312" w:hAnsi="Calibri"/>
                <w:sz w:val="24"/>
              </w:rPr>
              <w:t>0</w:t>
            </w:r>
            <w:r w:rsidRPr="005732D0">
              <w:rPr>
                <w:rFonts w:ascii="仿宋_GB2312" w:eastAsia="仿宋_GB2312" w:hAnsi="Calibri" w:hint="eastAsia"/>
                <w:sz w:val="24"/>
              </w:rPr>
              <w:t>%</w:t>
            </w:r>
          </w:p>
        </w:tc>
      </w:tr>
      <w:tr w:rsidR="005732D0" w:rsidRPr="005732D0" w:rsidTr="00D070DB">
        <w:tc>
          <w:tcPr>
            <w:tcW w:w="1242" w:type="dxa"/>
          </w:tcPr>
          <w:p w:rsidR="005732D0" w:rsidRPr="005732D0" w:rsidRDefault="005732D0" w:rsidP="005732D0">
            <w:pPr>
              <w:jc w:val="center"/>
              <w:rPr>
                <w:rFonts w:ascii="仿宋_GB2312" w:eastAsia="仿宋_GB2312" w:hAnsi="Calibri"/>
                <w:sz w:val="24"/>
              </w:rPr>
            </w:pPr>
            <w:r w:rsidRPr="005732D0">
              <w:rPr>
                <w:rFonts w:ascii="仿宋_GB2312" w:eastAsia="仿宋_GB2312" w:hAnsi="Calibri" w:hint="eastAsia"/>
                <w:sz w:val="24"/>
              </w:rPr>
              <w:t>3</w:t>
            </w:r>
          </w:p>
        </w:tc>
        <w:tc>
          <w:tcPr>
            <w:tcW w:w="3402" w:type="dxa"/>
          </w:tcPr>
          <w:p w:rsidR="005732D0" w:rsidRPr="005732D0" w:rsidRDefault="005732D0" w:rsidP="005732D0">
            <w:pPr>
              <w:rPr>
                <w:rFonts w:ascii="仿宋_GB2312" w:eastAsia="仿宋_GB2312" w:hAnsi="Calibri"/>
                <w:sz w:val="24"/>
              </w:rPr>
            </w:pPr>
            <w:r w:rsidRPr="005732D0">
              <w:rPr>
                <w:rFonts w:ascii="仿宋_GB2312" w:eastAsia="仿宋_GB2312" w:hAnsi="Calibri" w:hint="eastAsia"/>
                <w:sz w:val="24"/>
              </w:rPr>
              <w:t>担保比例（担保余额/资本总额）</w:t>
            </w:r>
          </w:p>
        </w:tc>
        <w:tc>
          <w:tcPr>
            <w:tcW w:w="1276" w:type="dxa"/>
          </w:tcPr>
          <w:p w:rsidR="005732D0" w:rsidRPr="005732D0" w:rsidRDefault="005732D0" w:rsidP="005732D0">
            <w:pPr>
              <w:rPr>
                <w:rFonts w:ascii="仿宋_GB2312" w:eastAsia="仿宋_GB2312" w:hAnsi="Calibri"/>
                <w:sz w:val="24"/>
              </w:rPr>
            </w:pPr>
            <w:r w:rsidRPr="005732D0">
              <w:rPr>
                <w:rFonts w:ascii="宋体" w:hAnsi="宋体"/>
                <w:sz w:val="22"/>
                <w:szCs w:val="22"/>
              </w:rPr>
              <w:t>≤100%</w:t>
            </w:r>
          </w:p>
        </w:tc>
        <w:tc>
          <w:tcPr>
            <w:tcW w:w="2602" w:type="dxa"/>
          </w:tcPr>
          <w:p w:rsidR="005732D0" w:rsidRPr="005732D0" w:rsidRDefault="005732D0" w:rsidP="005732D0">
            <w:pPr>
              <w:rPr>
                <w:rFonts w:ascii="仿宋_GB2312" w:eastAsia="仿宋_GB2312" w:hAnsi="Calibri"/>
                <w:sz w:val="24"/>
              </w:rPr>
            </w:pPr>
            <w:r w:rsidRPr="005732D0">
              <w:rPr>
                <w:rFonts w:ascii="仿宋_GB2312" w:eastAsia="仿宋_GB2312" w:hAnsi="Calibri"/>
                <w:sz w:val="24"/>
              </w:rPr>
              <w:t>8.14</w:t>
            </w:r>
            <w:r w:rsidRPr="005732D0">
              <w:rPr>
                <w:rFonts w:ascii="仿宋_GB2312" w:eastAsia="仿宋_GB2312" w:hAnsi="Calibri" w:hint="eastAsia"/>
                <w:sz w:val="24"/>
              </w:rPr>
              <w:t>%</w:t>
            </w:r>
          </w:p>
        </w:tc>
      </w:tr>
      <w:tr w:rsidR="005732D0" w:rsidRPr="005732D0" w:rsidTr="00D070DB">
        <w:tc>
          <w:tcPr>
            <w:tcW w:w="1242" w:type="dxa"/>
          </w:tcPr>
          <w:p w:rsidR="005732D0" w:rsidRPr="005732D0" w:rsidRDefault="005732D0" w:rsidP="005732D0">
            <w:pPr>
              <w:jc w:val="center"/>
              <w:rPr>
                <w:rFonts w:ascii="仿宋_GB2312" w:eastAsia="仿宋_GB2312" w:hAnsi="Calibri"/>
                <w:sz w:val="24"/>
              </w:rPr>
            </w:pPr>
            <w:r w:rsidRPr="005732D0">
              <w:rPr>
                <w:rFonts w:ascii="仿宋_GB2312" w:eastAsia="仿宋_GB2312" w:hAnsi="Calibri" w:hint="eastAsia"/>
                <w:sz w:val="24"/>
              </w:rPr>
              <w:t>4</w:t>
            </w:r>
          </w:p>
        </w:tc>
        <w:tc>
          <w:tcPr>
            <w:tcW w:w="3402" w:type="dxa"/>
          </w:tcPr>
          <w:p w:rsidR="005732D0" w:rsidRPr="005732D0" w:rsidRDefault="005732D0" w:rsidP="005732D0">
            <w:pPr>
              <w:rPr>
                <w:rFonts w:ascii="仿宋_GB2312" w:eastAsia="仿宋_GB2312" w:hAnsi="Calibri"/>
                <w:sz w:val="24"/>
              </w:rPr>
            </w:pPr>
            <w:r w:rsidRPr="005732D0">
              <w:rPr>
                <w:rFonts w:ascii="仿宋_GB2312" w:eastAsia="仿宋_GB2312" w:hAnsi="Calibri" w:hint="eastAsia"/>
                <w:sz w:val="24"/>
              </w:rPr>
              <w:t>投资比例（（短期证券投资+长期投资）/资本总额）</w:t>
            </w:r>
          </w:p>
        </w:tc>
        <w:tc>
          <w:tcPr>
            <w:tcW w:w="1276" w:type="dxa"/>
          </w:tcPr>
          <w:p w:rsidR="005732D0" w:rsidRPr="005732D0" w:rsidRDefault="005732D0" w:rsidP="005732D0">
            <w:pPr>
              <w:rPr>
                <w:rFonts w:ascii="仿宋_GB2312" w:eastAsia="仿宋_GB2312" w:hAnsi="Calibri"/>
                <w:sz w:val="24"/>
              </w:rPr>
            </w:pPr>
            <w:r w:rsidRPr="005732D0">
              <w:rPr>
                <w:rFonts w:ascii="宋体" w:hAnsi="宋体"/>
                <w:sz w:val="22"/>
                <w:szCs w:val="22"/>
              </w:rPr>
              <w:t>≤70%</w:t>
            </w:r>
          </w:p>
        </w:tc>
        <w:tc>
          <w:tcPr>
            <w:tcW w:w="2602" w:type="dxa"/>
          </w:tcPr>
          <w:p w:rsidR="005732D0" w:rsidRPr="005732D0" w:rsidRDefault="005732D0" w:rsidP="005732D0">
            <w:pPr>
              <w:rPr>
                <w:rFonts w:ascii="仿宋_GB2312" w:eastAsia="仿宋_GB2312" w:hAnsi="Calibri"/>
                <w:sz w:val="24"/>
              </w:rPr>
            </w:pPr>
            <w:r w:rsidRPr="005732D0">
              <w:rPr>
                <w:rFonts w:ascii="仿宋_GB2312" w:eastAsia="仿宋_GB2312" w:hAnsi="Calibri"/>
                <w:sz w:val="24"/>
              </w:rPr>
              <w:t>65.64</w:t>
            </w:r>
            <w:r w:rsidRPr="005732D0">
              <w:rPr>
                <w:rFonts w:ascii="仿宋_GB2312" w:eastAsia="仿宋_GB2312" w:hAnsi="Calibri" w:hint="eastAsia"/>
                <w:sz w:val="24"/>
              </w:rPr>
              <w:t>%</w:t>
            </w:r>
          </w:p>
        </w:tc>
      </w:tr>
      <w:tr w:rsidR="005732D0" w:rsidRPr="005732D0" w:rsidTr="00D070DB">
        <w:tc>
          <w:tcPr>
            <w:tcW w:w="1242" w:type="dxa"/>
          </w:tcPr>
          <w:p w:rsidR="005732D0" w:rsidRPr="005732D0" w:rsidRDefault="005732D0" w:rsidP="005732D0">
            <w:pPr>
              <w:jc w:val="center"/>
              <w:rPr>
                <w:rFonts w:ascii="仿宋_GB2312" w:eastAsia="仿宋_GB2312" w:hAnsi="Calibri"/>
                <w:sz w:val="24"/>
              </w:rPr>
            </w:pPr>
            <w:r w:rsidRPr="005732D0">
              <w:rPr>
                <w:rFonts w:ascii="仿宋_GB2312" w:eastAsia="仿宋_GB2312" w:hAnsi="Calibri" w:hint="eastAsia"/>
                <w:sz w:val="24"/>
              </w:rPr>
              <w:t>5</w:t>
            </w:r>
          </w:p>
        </w:tc>
        <w:tc>
          <w:tcPr>
            <w:tcW w:w="3402" w:type="dxa"/>
          </w:tcPr>
          <w:p w:rsidR="005732D0" w:rsidRPr="005732D0" w:rsidRDefault="005732D0" w:rsidP="005732D0">
            <w:pPr>
              <w:rPr>
                <w:rFonts w:ascii="仿宋_GB2312" w:eastAsia="仿宋_GB2312" w:hAnsi="Calibri"/>
                <w:sz w:val="24"/>
              </w:rPr>
            </w:pPr>
            <w:r w:rsidRPr="005732D0">
              <w:rPr>
                <w:rFonts w:ascii="仿宋_GB2312" w:eastAsia="仿宋_GB2312" w:hAnsi="Calibri" w:hint="eastAsia"/>
                <w:sz w:val="24"/>
              </w:rPr>
              <w:t>自有固定资产占资本总额比例</w:t>
            </w:r>
          </w:p>
        </w:tc>
        <w:tc>
          <w:tcPr>
            <w:tcW w:w="1276" w:type="dxa"/>
          </w:tcPr>
          <w:p w:rsidR="005732D0" w:rsidRPr="005732D0" w:rsidRDefault="005732D0" w:rsidP="005732D0">
            <w:pPr>
              <w:rPr>
                <w:rFonts w:ascii="仿宋_GB2312" w:eastAsia="仿宋_GB2312" w:hAnsi="Calibri"/>
                <w:sz w:val="24"/>
              </w:rPr>
            </w:pPr>
            <w:r w:rsidRPr="005732D0">
              <w:rPr>
                <w:rFonts w:ascii="宋体" w:hAnsi="宋体"/>
                <w:sz w:val="22"/>
                <w:szCs w:val="22"/>
              </w:rPr>
              <w:t>≤</w:t>
            </w:r>
            <w:r w:rsidRPr="005732D0">
              <w:rPr>
                <w:rFonts w:ascii="仿宋_GB2312" w:eastAsia="仿宋_GB2312" w:hAnsi="Calibri" w:hint="eastAsia"/>
                <w:sz w:val="24"/>
              </w:rPr>
              <w:t>20%</w:t>
            </w:r>
          </w:p>
        </w:tc>
        <w:tc>
          <w:tcPr>
            <w:tcW w:w="2602" w:type="dxa"/>
          </w:tcPr>
          <w:p w:rsidR="005732D0" w:rsidRPr="005732D0" w:rsidRDefault="005732D0" w:rsidP="005732D0">
            <w:pPr>
              <w:rPr>
                <w:rFonts w:ascii="仿宋_GB2312" w:eastAsia="仿宋_GB2312" w:hAnsi="Calibri"/>
                <w:sz w:val="24"/>
              </w:rPr>
            </w:pPr>
            <w:r w:rsidRPr="005732D0">
              <w:rPr>
                <w:rFonts w:ascii="仿宋_GB2312" w:eastAsia="仿宋_GB2312" w:hAnsi="Calibri" w:hint="eastAsia"/>
                <w:sz w:val="24"/>
              </w:rPr>
              <w:t>0.1</w:t>
            </w:r>
            <w:r w:rsidRPr="005732D0">
              <w:rPr>
                <w:rFonts w:ascii="仿宋_GB2312" w:eastAsia="仿宋_GB2312" w:hAnsi="Calibri"/>
                <w:sz w:val="24"/>
              </w:rPr>
              <w:t>3</w:t>
            </w:r>
            <w:r w:rsidRPr="005732D0">
              <w:rPr>
                <w:rFonts w:ascii="仿宋_GB2312" w:eastAsia="仿宋_GB2312" w:hAnsi="Calibri" w:hint="eastAsia"/>
                <w:sz w:val="24"/>
              </w:rPr>
              <w:t>%</w:t>
            </w:r>
          </w:p>
        </w:tc>
      </w:tr>
      <w:tr w:rsidR="005732D0" w:rsidRPr="005732D0" w:rsidTr="00D070DB">
        <w:tc>
          <w:tcPr>
            <w:tcW w:w="1242" w:type="dxa"/>
          </w:tcPr>
          <w:p w:rsidR="005732D0" w:rsidRPr="005732D0" w:rsidRDefault="005732D0" w:rsidP="005732D0">
            <w:pPr>
              <w:jc w:val="center"/>
              <w:rPr>
                <w:rFonts w:ascii="仿宋_GB2312" w:eastAsia="仿宋_GB2312" w:hAnsi="Calibri"/>
                <w:sz w:val="24"/>
              </w:rPr>
            </w:pPr>
            <w:r w:rsidRPr="005732D0">
              <w:rPr>
                <w:rFonts w:ascii="仿宋_GB2312" w:eastAsia="仿宋_GB2312" w:hAnsi="Calibri" w:hint="eastAsia"/>
                <w:sz w:val="24"/>
              </w:rPr>
              <w:t>6</w:t>
            </w:r>
          </w:p>
        </w:tc>
        <w:tc>
          <w:tcPr>
            <w:tcW w:w="3402" w:type="dxa"/>
          </w:tcPr>
          <w:p w:rsidR="005732D0" w:rsidRPr="005732D0" w:rsidRDefault="005732D0" w:rsidP="005732D0">
            <w:pPr>
              <w:rPr>
                <w:rFonts w:ascii="仿宋_GB2312" w:eastAsia="仿宋_GB2312" w:hAnsi="Calibri"/>
                <w:sz w:val="24"/>
              </w:rPr>
            </w:pPr>
            <w:r w:rsidRPr="005732D0">
              <w:rPr>
                <w:rFonts w:ascii="仿宋_GB2312" w:eastAsia="仿宋_GB2312" w:hAnsi="Calibri" w:hint="eastAsia"/>
                <w:sz w:val="24"/>
              </w:rPr>
              <w:t>流动性比例（流动性资产/流动性负债）</w:t>
            </w:r>
          </w:p>
        </w:tc>
        <w:tc>
          <w:tcPr>
            <w:tcW w:w="1276" w:type="dxa"/>
          </w:tcPr>
          <w:p w:rsidR="005732D0" w:rsidRPr="005732D0" w:rsidRDefault="005732D0" w:rsidP="005732D0">
            <w:pPr>
              <w:rPr>
                <w:rFonts w:ascii="仿宋_GB2312" w:eastAsia="仿宋_GB2312" w:hAnsi="Calibri"/>
                <w:sz w:val="24"/>
              </w:rPr>
            </w:pPr>
            <w:r w:rsidRPr="005732D0">
              <w:rPr>
                <w:rFonts w:ascii="宋体" w:hAnsi="宋体"/>
                <w:sz w:val="22"/>
                <w:szCs w:val="22"/>
              </w:rPr>
              <w:t>≥25%</w:t>
            </w:r>
          </w:p>
        </w:tc>
        <w:tc>
          <w:tcPr>
            <w:tcW w:w="2602" w:type="dxa"/>
          </w:tcPr>
          <w:p w:rsidR="005732D0" w:rsidRPr="005732D0" w:rsidRDefault="005732D0" w:rsidP="005732D0">
            <w:pPr>
              <w:rPr>
                <w:rFonts w:ascii="仿宋_GB2312" w:eastAsia="仿宋_GB2312" w:hAnsi="Calibri"/>
                <w:sz w:val="24"/>
              </w:rPr>
            </w:pPr>
            <w:r w:rsidRPr="005732D0">
              <w:rPr>
                <w:rFonts w:ascii="仿宋_GB2312" w:eastAsia="仿宋_GB2312" w:hAnsi="Calibri"/>
                <w:sz w:val="24"/>
              </w:rPr>
              <w:t>62.21</w:t>
            </w:r>
            <w:r w:rsidRPr="005732D0">
              <w:rPr>
                <w:rFonts w:ascii="仿宋_GB2312" w:eastAsia="仿宋_GB2312" w:hAnsi="Calibri" w:hint="eastAsia"/>
                <w:sz w:val="24"/>
              </w:rPr>
              <w:t>%</w:t>
            </w:r>
          </w:p>
        </w:tc>
      </w:tr>
    </w:tbl>
    <w:p w:rsidR="005732D0" w:rsidRPr="003C0C3E" w:rsidRDefault="00997F38" w:rsidP="005732D0">
      <w:pPr>
        <w:spacing w:line="520" w:lineRule="exact"/>
        <w:ind w:firstLine="570"/>
        <w:rPr>
          <w:rFonts w:ascii="黑体" w:eastAsia="黑体" w:hAnsi="黑体"/>
          <w:sz w:val="28"/>
          <w:szCs w:val="28"/>
        </w:rPr>
      </w:pPr>
      <w:r>
        <w:rPr>
          <w:rFonts w:ascii="黑体" w:eastAsia="黑体" w:hAnsi="黑体" w:hint="eastAsia"/>
          <w:sz w:val="28"/>
          <w:szCs w:val="28"/>
        </w:rPr>
        <w:t>5.</w:t>
      </w:r>
      <w:r w:rsidR="005732D0" w:rsidRPr="003C0C3E">
        <w:rPr>
          <w:rFonts w:ascii="黑体" w:eastAsia="黑体" w:hAnsi="黑体" w:hint="eastAsia"/>
          <w:sz w:val="28"/>
          <w:szCs w:val="28"/>
        </w:rPr>
        <w:t xml:space="preserve">关联关系 </w:t>
      </w:r>
    </w:p>
    <w:p w:rsidR="005732D0" w:rsidRPr="005732D0" w:rsidRDefault="005732D0" w:rsidP="005732D0">
      <w:pPr>
        <w:spacing w:line="520" w:lineRule="exact"/>
        <w:ind w:firstLine="570"/>
        <w:rPr>
          <w:rFonts w:ascii="宋体" w:hAnsi="宋体"/>
          <w:sz w:val="28"/>
          <w:szCs w:val="28"/>
        </w:rPr>
      </w:pPr>
      <w:r w:rsidRPr="005732D0">
        <w:rPr>
          <w:rFonts w:ascii="宋体" w:hAnsi="宋体" w:hint="eastAsia"/>
          <w:sz w:val="28"/>
          <w:szCs w:val="28"/>
        </w:rPr>
        <w:t>公司与财务公司同受皖北煤电集团控制，同时公司向财务公司出资4亿元，占财务公司股份总额的40%</w:t>
      </w:r>
      <w:r w:rsidR="003C0C3E">
        <w:rPr>
          <w:rFonts w:ascii="宋体" w:hAnsi="宋体" w:hint="eastAsia"/>
          <w:sz w:val="28"/>
          <w:szCs w:val="28"/>
        </w:rPr>
        <w:t>，是公司重要的参股非银行金融子公司</w:t>
      </w:r>
      <w:r w:rsidRPr="005732D0">
        <w:rPr>
          <w:rFonts w:ascii="宋体" w:hAnsi="宋体" w:hint="eastAsia"/>
          <w:sz w:val="28"/>
          <w:szCs w:val="28"/>
        </w:rPr>
        <w:t>。</w:t>
      </w:r>
    </w:p>
    <w:p w:rsidR="005732D0" w:rsidRPr="005732D0" w:rsidRDefault="005732D0" w:rsidP="005732D0">
      <w:pPr>
        <w:spacing w:line="520" w:lineRule="exact"/>
        <w:ind w:firstLine="570"/>
        <w:rPr>
          <w:rFonts w:ascii="黑体" w:eastAsia="黑体" w:hAnsi="黑体"/>
          <w:sz w:val="28"/>
          <w:szCs w:val="28"/>
        </w:rPr>
      </w:pPr>
      <w:r>
        <w:rPr>
          <w:rFonts w:ascii="黑体" w:eastAsia="黑体" w:hAnsi="黑体" w:hint="eastAsia"/>
          <w:sz w:val="28"/>
          <w:szCs w:val="28"/>
        </w:rPr>
        <w:t>二</w:t>
      </w:r>
      <w:r w:rsidRPr="005732D0">
        <w:rPr>
          <w:rFonts w:ascii="黑体" w:eastAsia="黑体" w:hAnsi="黑体" w:hint="eastAsia"/>
          <w:sz w:val="28"/>
          <w:szCs w:val="28"/>
        </w:rPr>
        <w:t>、2023年金融服务业务情况</w:t>
      </w:r>
    </w:p>
    <w:p w:rsidR="005732D0" w:rsidRPr="005732D0" w:rsidRDefault="005732D0" w:rsidP="005732D0">
      <w:pPr>
        <w:spacing w:line="520" w:lineRule="exact"/>
        <w:ind w:firstLine="570"/>
        <w:rPr>
          <w:rFonts w:ascii="宋体" w:hAnsi="宋体"/>
          <w:sz w:val="28"/>
          <w:szCs w:val="28"/>
        </w:rPr>
      </w:pPr>
      <w:r w:rsidRPr="005732D0">
        <w:rPr>
          <w:rFonts w:ascii="宋体" w:hAnsi="宋体" w:hint="eastAsia"/>
          <w:sz w:val="28"/>
          <w:szCs w:val="28"/>
        </w:rPr>
        <w:t>2023年，根据金融服务协议约定，财务公司主要</w:t>
      </w:r>
      <w:r>
        <w:rPr>
          <w:rFonts w:ascii="宋体" w:hAnsi="宋体" w:hint="eastAsia"/>
          <w:sz w:val="28"/>
          <w:szCs w:val="28"/>
        </w:rPr>
        <w:t>为公司</w:t>
      </w:r>
      <w:r w:rsidRPr="005732D0">
        <w:rPr>
          <w:rFonts w:ascii="宋体" w:hAnsi="宋体" w:hint="eastAsia"/>
          <w:sz w:val="28"/>
          <w:szCs w:val="28"/>
        </w:rPr>
        <w:t>提供了如下金融服务：</w:t>
      </w:r>
    </w:p>
    <w:p w:rsidR="005732D0" w:rsidRPr="005732D0" w:rsidRDefault="005732D0" w:rsidP="005732D0">
      <w:pPr>
        <w:spacing w:line="520" w:lineRule="exact"/>
        <w:ind w:firstLine="570"/>
        <w:rPr>
          <w:rFonts w:ascii="宋体" w:hAnsi="宋体"/>
          <w:sz w:val="28"/>
          <w:szCs w:val="28"/>
        </w:rPr>
      </w:pPr>
      <w:r w:rsidRPr="005732D0">
        <w:rPr>
          <w:rFonts w:ascii="宋体" w:hAnsi="宋体" w:hint="eastAsia"/>
          <w:b/>
          <w:sz w:val="28"/>
          <w:szCs w:val="28"/>
        </w:rPr>
        <w:t>1.存款业务。</w:t>
      </w:r>
      <w:r w:rsidRPr="005732D0">
        <w:rPr>
          <w:rFonts w:ascii="宋体" w:hAnsi="宋体" w:hint="eastAsia"/>
          <w:sz w:val="28"/>
          <w:szCs w:val="28"/>
        </w:rPr>
        <w:t>根据约定，2023年</w:t>
      </w:r>
      <w:r w:rsidR="003C0C3E">
        <w:rPr>
          <w:rFonts w:ascii="宋体" w:hAnsi="宋体" w:hint="eastAsia"/>
          <w:sz w:val="28"/>
          <w:szCs w:val="28"/>
        </w:rPr>
        <w:t>公司</w:t>
      </w:r>
      <w:r w:rsidRPr="005732D0">
        <w:rPr>
          <w:rFonts w:ascii="宋体" w:hAnsi="宋体" w:hint="eastAsia"/>
          <w:sz w:val="28"/>
          <w:szCs w:val="28"/>
        </w:rPr>
        <w:t>在财务公司实际日存款金额均低于15亿元，目前存款利率1.35%，高于同期商业银行同档次</w:t>
      </w:r>
      <w:r w:rsidRPr="005732D0">
        <w:rPr>
          <w:rFonts w:ascii="宋体" w:hAnsi="宋体" w:hint="eastAsia"/>
          <w:sz w:val="28"/>
          <w:szCs w:val="28"/>
        </w:rPr>
        <w:lastRenderedPageBreak/>
        <w:t>存款1.30</w:t>
      </w:r>
      <w:r w:rsidRPr="005732D0">
        <w:rPr>
          <w:rFonts w:ascii="宋体" w:hAnsi="宋体"/>
          <w:sz w:val="28"/>
          <w:szCs w:val="28"/>
        </w:rPr>
        <w:t>%</w:t>
      </w:r>
      <w:r w:rsidRPr="005732D0">
        <w:rPr>
          <w:rFonts w:ascii="宋体" w:hAnsi="宋体" w:hint="eastAsia"/>
          <w:sz w:val="28"/>
          <w:szCs w:val="28"/>
        </w:rPr>
        <w:t>的平均利率。</w:t>
      </w:r>
    </w:p>
    <w:p w:rsidR="005732D0" w:rsidRPr="005732D0" w:rsidRDefault="005732D0" w:rsidP="005732D0">
      <w:pPr>
        <w:spacing w:line="520" w:lineRule="exact"/>
        <w:ind w:firstLine="570"/>
        <w:rPr>
          <w:rFonts w:ascii="宋体" w:hAnsi="宋体"/>
          <w:sz w:val="28"/>
          <w:szCs w:val="28"/>
        </w:rPr>
      </w:pPr>
      <w:r w:rsidRPr="005732D0">
        <w:rPr>
          <w:rFonts w:ascii="宋体" w:hAnsi="宋体" w:hint="eastAsia"/>
          <w:b/>
          <w:sz w:val="28"/>
          <w:szCs w:val="28"/>
        </w:rPr>
        <w:t>2.贷款业务。</w:t>
      </w:r>
      <w:r w:rsidRPr="005732D0">
        <w:rPr>
          <w:rFonts w:ascii="宋体" w:hAnsi="宋体" w:hint="eastAsia"/>
          <w:sz w:val="28"/>
          <w:szCs w:val="28"/>
        </w:rPr>
        <w:t>截止2023年</w:t>
      </w:r>
      <w:r w:rsidR="00057FAF">
        <w:rPr>
          <w:rFonts w:ascii="宋体" w:hAnsi="宋体" w:hint="eastAsia"/>
          <w:sz w:val="28"/>
          <w:szCs w:val="28"/>
        </w:rPr>
        <w:t>12月31日</w:t>
      </w:r>
      <w:r w:rsidRPr="005732D0">
        <w:rPr>
          <w:rFonts w:ascii="宋体" w:hAnsi="宋体" w:hint="eastAsia"/>
          <w:sz w:val="28"/>
          <w:szCs w:val="28"/>
        </w:rPr>
        <w:t>，公司在财务公司贷款余额4.2亿元，贷款平均利率2.56%，低于公司在外部银行贷款2.94%的平均利率。</w:t>
      </w:r>
    </w:p>
    <w:p w:rsidR="005732D0" w:rsidRPr="005732D0" w:rsidRDefault="005732D0" w:rsidP="005732D0">
      <w:pPr>
        <w:spacing w:line="520" w:lineRule="exact"/>
        <w:ind w:firstLine="570"/>
        <w:rPr>
          <w:rFonts w:ascii="宋体" w:hAnsi="宋体"/>
          <w:sz w:val="28"/>
          <w:szCs w:val="28"/>
        </w:rPr>
      </w:pPr>
      <w:r w:rsidRPr="005732D0">
        <w:rPr>
          <w:rFonts w:ascii="宋体" w:hAnsi="宋体" w:hint="eastAsia"/>
          <w:b/>
          <w:sz w:val="28"/>
          <w:szCs w:val="28"/>
        </w:rPr>
        <w:t>3.票据贴现。</w:t>
      </w:r>
      <w:r w:rsidRPr="005732D0">
        <w:rPr>
          <w:rFonts w:ascii="宋体" w:hAnsi="宋体" w:hint="eastAsia"/>
          <w:sz w:val="28"/>
          <w:szCs w:val="28"/>
        </w:rPr>
        <w:t>2023年，公司在财务公司累计办理票据贴现业务56612.61万元。</w:t>
      </w:r>
    </w:p>
    <w:p w:rsidR="005732D0" w:rsidRPr="005732D0" w:rsidRDefault="005732D0" w:rsidP="005732D0">
      <w:pPr>
        <w:spacing w:line="520" w:lineRule="exact"/>
        <w:ind w:firstLine="570"/>
        <w:rPr>
          <w:rFonts w:ascii="宋体" w:hAnsi="宋体"/>
          <w:sz w:val="28"/>
          <w:szCs w:val="28"/>
        </w:rPr>
      </w:pPr>
      <w:r w:rsidRPr="005732D0">
        <w:rPr>
          <w:rFonts w:ascii="宋体" w:hAnsi="宋体" w:hint="eastAsia"/>
          <w:b/>
          <w:sz w:val="28"/>
          <w:szCs w:val="28"/>
        </w:rPr>
        <w:t>4.款项收付结算及开立财务公司承兑汇票等业务。</w:t>
      </w:r>
      <w:r w:rsidRPr="005732D0">
        <w:rPr>
          <w:rFonts w:ascii="宋体" w:hAnsi="宋体" w:hint="eastAsia"/>
          <w:sz w:val="28"/>
          <w:szCs w:val="28"/>
        </w:rPr>
        <w:t>2023</w:t>
      </w:r>
      <w:r w:rsidR="003C0C3E">
        <w:rPr>
          <w:rFonts w:ascii="宋体" w:hAnsi="宋体" w:hint="eastAsia"/>
          <w:sz w:val="28"/>
          <w:szCs w:val="28"/>
        </w:rPr>
        <w:t>年</w:t>
      </w:r>
      <w:r w:rsidRPr="005732D0">
        <w:rPr>
          <w:rFonts w:ascii="宋体" w:hAnsi="宋体" w:hint="eastAsia"/>
          <w:sz w:val="28"/>
          <w:szCs w:val="28"/>
        </w:rPr>
        <w:t>，财务公司</w:t>
      </w:r>
      <w:r w:rsidR="003C0C3E" w:rsidRPr="005732D0">
        <w:rPr>
          <w:rFonts w:ascii="宋体" w:hAnsi="宋体" w:hint="eastAsia"/>
          <w:sz w:val="28"/>
          <w:szCs w:val="28"/>
        </w:rPr>
        <w:t>为公司免费提供</w:t>
      </w:r>
      <w:r w:rsidR="003C0C3E">
        <w:rPr>
          <w:rFonts w:ascii="宋体" w:hAnsi="宋体" w:hint="eastAsia"/>
          <w:sz w:val="28"/>
          <w:szCs w:val="28"/>
        </w:rPr>
        <w:t>了</w:t>
      </w:r>
      <w:r w:rsidR="003C0C3E" w:rsidRPr="005732D0">
        <w:rPr>
          <w:rFonts w:ascii="宋体" w:hAnsi="宋体" w:hint="eastAsia"/>
          <w:sz w:val="28"/>
          <w:szCs w:val="28"/>
        </w:rPr>
        <w:t>款项收付结算服务，</w:t>
      </w:r>
      <w:r w:rsidR="003C0C3E">
        <w:rPr>
          <w:rFonts w:ascii="宋体" w:hAnsi="宋体" w:hint="eastAsia"/>
          <w:sz w:val="28"/>
          <w:szCs w:val="28"/>
        </w:rPr>
        <w:t>按</w:t>
      </w:r>
      <w:r w:rsidR="003C0C3E" w:rsidRPr="005732D0">
        <w:rPr>
          <w:rFonts w:ascii="宋体" w:hAnsi="宋体" w:hint="eastAsia"/>
          <w:sz w:val="28"/>
          <w:szCs w:val="28"/>
        </w:rPr>
        <w:t>低于市场保证金比例</w:t>
      </w:r>
      <w:r w:rsidRPr="005732D0">
        <w:rPr>
          <w:rFonts w:ascii="宋体" w:hAnsi="宋体" w:hint="eastAsia"/>
          <w:sz w:val="28"/>
          <w:szCs w:val="28"/>
        </w:rPr>
        <w:t>累计为公司开立银行承兑汇票7.24亿元，保证金比例30%，低于一般商业银行平均50%的水平，同时减免全部承兑敞口占用费。</w:t>
      </w:r>
    </w:p>
    <w:p w:rsidR="005732D0" w:rsidRPr="005732D0" w:rsidRDefault="005732D0" w:rsidP="005732D0">
      <w:pPr>
        <w:spacing w:line="520" w:lineRule="exact"/>
        <w:ind w:firstLine="570"/>
        <w:rPr>
          <w:rFonts w:ascii="宋体" w:hAnsi="宋体"/>
          <w:sz w:val="28"/>
          <w:szCs w:val="28"/>
        </w:rPr>
      </w:pPr>
      <w:r w:rsidRPr="005732D0">
        <w:rPr>
          <w:rFonts w:ascii="宋体" w:hAnsi="宋体" w:hint="eastAsia"/>
          <w:b/>
          <w:bCs/>
          <w:sz w:val="28"/>
          <w:szCs w:val="28"/>
        </w:rPr>
        <w:t>5.非融资性保函。</w:t>
      </w:r>
      <w:r w:rsidRPr="005732D0">
        <w:rPr>
          <w:rFonts w:ascii="宋体" w:hAnsi="宋体" w:hint="eastAsia"/>
          <w:sz w:val="28"/>
          <w:szCs w:val="28"/>
        </w:rPr>
        <w:t>2023年，财务公司</w:t>
      </w:r>
      <w:r w:rsidR="00997F38">
        <w:rPr>
          <w:rFonts w:ascii="宋体" w:hAnsi="宋体" w:hint="eastAsia"/>
          <w:sz w:val="28"/>
          <w:szCs w:val="28"/>
        </w:rPr>
        <w:t>为</w:t>
      </w:r>
      <w:r w:rsidRPr="005732D0">
        <w:rPr>
          <w:rFonts w:ascii="宋体" w:hAnsi="宋体" w:hint="eastAsia"/>
          <w:sz w:val="28"/>
          <w:szCs w:val="28"/>
        </w:rPr>
        <w:t>公司子公司安徽恒源煤电售电有限责任公司向国网安徽省电力有限公司提供“电力市场结算费用”担保800万元。</w:t>
      </w:r>
    </w:p>
    <w:p w:rsidR="00AD03BD" w:rsidRPr="00F06A61" w:rsidRDefault="003C0C3E" w:rsidP="00F06A61">
      <w:pPr>
        <w:spacing w:line="520" w:lineRule="exact"/>
        <w:ind w:firstLineChars="200" w:firstLine="560"/>
        <w:rPr>
          <w:rFonts w:ascii="黑体" w:eastAsia="黑体" w:hAnsi="黑体"/>
          <w:sz w:val="28"/>
          <w:szCs w:val="28"/>
        </w:rPr>
      </w:pPr>
      <w:r>
        <w:rPr>
          <w:rFonts w:ascii="黑体" w:eastAsia="黑体" w:hAnsi="黑体" w:hint="eastAsia"/>
          <w:sz w:val="28"/>
          <w:szCs w:val="28"/>
        </w:rPr>
        <w:t>三</w:t>
      </w:r>
      <w:r w:rsidR="00AD03BD" w:rsidRPr="00F06A61">
        <w:rPr>
          <w:rFonts w:ascii="黑体" w:eastAsia="黑体" w:hAnsi="黑体" w:hint="eastAsia"/>
          <w:sz w:val="28"/>
          <w:szCs w:val="28"/>
        </w:rPr>
        <w:t>、</w:t>
      </w:r>
      <w:r>
        <w:rPr>
          <w:rFonts w:ascii="黑体" w:eastAsia="黑体" w:hAnsi="黑体" w:hint="eastAsia"/>
          <w:sz w:val="28"/>
          <w:szCs w:val="28"/>
        </w:rPr>
        <w:t>本次拟续签</w:t>
      </w:r>
      <w:r w:rsidR="00AD03BD" w:rsidRPr="00F06A61">
        <w:rPr>
          <w:rFonts w:ascii="黑体" w:eastAsia="黑体" w:hAnsi="黑体" w:hint="eastAsia"/>
          <w:sz w:val="28"/>
          <w:szCs w:val="28"/>
        </w:rPr>
        <w:t xml:space="preserve">金融服务协议的主要内容 </w:t>
      </w:r>
    </w:p>
    <w:p w:rsidR="00C54BAF" w:rsidRPr="00997F38" w:rsidRDefault="00C54BAF" w:rsidP="00C54BAF">
      <w:pPr>
        <w:spacing w:line="520" w:lineRule="exact"/>
        <w:ind w:firstLine="570"/>
        <w:rPr>
          <w:rFonts w:ascii="黑体" w:eastAsia="黑体" w:hAnsi="黑体"/>
          <w:sz w:val="28"/>
          <w:szCs w:val="28"/>
        </w:rPr>
      </w:pPr>
      <w:r w:rsidRPr="00997F38">
        <w:rPr>
          <w:rFonts w:ascii="黑体" w:eastAsia="黑体" w:hAnsi="黑体" w:hint="eastAsia"/>
          <w:sz w:val="28"/>
          <w:szCs w:val="28"/>
        </w:rPr>
        <w:t>（一）金融服务内容：</w:t>
      </w:r>
      <w:r w:rsidRPr="00997F38">
        <w:rPr>
          <w:rFonts w:ascii="黑体" w:eastAsia="黑体" w:hAnsi="黑体"/>
          <w:sz w:val="28"/>
          <w:szCs w:val="28"/>
        </w:rPr>
        <w:t xml:space="preserve"> </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1．财务、融资顾问业务，信用鉴证及相关的咨询、代理业务。办理上述业务，财务公司收费不高于同业的收费水平，同时也不高于财务公司向</w:t>
      </w:r>
      <w:r w:rsidR="00057FAF">
        <w:rPr>
          <w:rFonts w:ascii="宋体" w:hAnsi="宋体" w:hint="eastAsia"/>
          <w:sz w:val="28"/>
          <w:szCs w:val="28"/>
        </w:rPr>
        <w:t>皖北煤电集团及其成员单位</w:t>
      </w:r>
      <w:r w:rsidRPr="00C54BAF">
        <w:rPr>
          <w:rFonts w:ascii="宋体" w:hAnsi="宋体" w:hint="eastAsia"/>
          <w:sz w:val="28"/>
          <w:szCs w:val="28"/>
        </w:rPr>
        <w:t>开展同类业务的收费水平。</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 xml:space="preserve"> 2．结算业务，实现交易款项的收付。</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公司在财务公司开立结算</w:t>
      </w:r>
      <w:r w:rsidR="00057FAF">
        <w:rPr>
          <w:rFonts w:ascii="宋体" w:hAnsi="宋体" w:hint="eastAsia"/>
          <w:sz w:val="28"/>
          <w:szCs w:val="28"/>
        </w:rPr>
        <w:t>账户，并签订开户、网上结算协议，财务公司为</w:t>
      </w:r>
      <w:r w:rsidRPr="00C54BAF">
        <w:rPr>
          <w:rFonts w:ascii="宋体" w:hAnsi="宋体" w:hint="eastAsia"/>
          <w:sz w:val="28"/>
          <w:szCs w:val="28"/>
        </w:rPr>
        <w:t>公司提供收款、付款服务，以及其他与结算业务相关的辅助服务。财务公司免费为公司提供上述服务。</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 xml:space="preserve">3．存款业务。 </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 xml:space="preserve"> </w:t>
      </w:r>
      <w:r w:rsidR="00057FAF">
        <w:rPr>
          <w:rFonts w:ascii="宋体" w:hAnsi="宋体" w:hint="eastAsia"/>
          <w:sz w:val="28"/>
          <w:szCs w:val="28"/>
        </w:rPr>
        <w:t>按照“存款自愿、取款自由”的原则，财务公司为公司提供存款服务，</w:t>
      </w:r>
      <w:r w:rsidRPr="00C54BAF">
        <w:rPr>
          <w:rFonts w:ascii="宋体" w:hAnsi="宋体" w:hint="eastAsia"/>
          <w:sz w:val="28"/>
          <w:szCs w:val="28"/>
        </w:rPr>
        <w:t>公司及其所属</w:t>
      </w:r>
      <w:r w:rsidR="00A262E1">
        <w:rPr>
          <w:rFonts w:ascii="宋体" w:hAnsi="宋体" w:hint="eastAsia"/>
          <w:sz w:val="28"/>
          <w:szCs w:val="28"/>
        </w:rPr>
        <w:t>子</w:t>
      </w:r>
      <w:r w:rsidRPr="00C54BAF">
        <w:rPr>
          <w:rFonts w:ascii="宋体" w:hAnsi="宋体" w:hint="eastAsia"/>
          <w:sz w:val="28"/>
          <w:szCs w:val="28"/>
        </w:rPr>
        <w:t>公司在财务公司的存款利率应不低于中国人民银行统一颁布的同期同类存款的基准利率，不低于同期国内主要商</w:t>
      </w:r>
      <w:r w:rsidRPr="00C54BAF">
        <w:rPr>
          <w:rFonts w:ascii="宋体" w:hAnsi="宋体" w:hint="eastAsia"/>
          <w:sz w:val="28"/>
          <w:szCs w:val="28"/>
        </w:rPr>
        <w:lastRenderedPageBreak/>
        <w:t>业银行同类存款的利率，也不</w:t>
      </w:r>
      <w:r w:rsidR="00AE3892">
        <w:rPr>
          <w:rFonts w:ascii="宋体" w:hAnsi="宋体" w:hint="eastAsia"/>
          <w:sz w:val="28"/>
          <w:szCs w:val="28"/>
        </w:rPr>
        <w:t>低于财务公司向皖北煤电集团</w:t>
      </w:r>
      <w:r w:rsidRPr="00C54BAF">
        <w:rPr>
          <w:rFonts w:ascii="宋体" w:hAnsi="宋体" w:hint="eastAsia"/>
          <w:sz w:val="28"/>
          <w:szCs w:val="28"/>
        </w:rPr>
        <w:t>成员单位提供存款业务的利率水平。</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结合公司资金情况及生产经营安排，本次金融服务协议拟约定：公司在财务公司的存款业务按照存款余额每日最高不超过25亿元，且不违背证券监管部门的相关规定。</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4．票据承兑、贴现和提供担保等业务。</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具体业务办理由双方按照公允、公平、自主、自愿的原则协商办理，费率或利率按照国家有关规定执行，国家没有规定的，按照不高于同业水平执行，同时也不高于财务公司向</w:t>
      </w:r>
      <w:r w:rsidR="00A7618F" w:rsidRPr="00A7618F">
        <w:rPr>
          <w:rFonts w:ascii="宋体" w:hAnsi="宋体" w:hint="eastAsia"/>
          <w:sz w:val="28"/>
          <w:szCs w:val="28"/>
        </w:rPr>
        <w:t>皖北煤电集团</w:t>
      </w:r>
      <w:r w:rsidR="00057FAF">
        <w:rPr>
          <w:rFonts w:ascii="宋体" w:hAnsi="宋体" w:hint="eastAsia"/>
          <w:sz w:val="28"/>
          <w:szCs w:val="28"/>
        </w:rPr>
        <w:t>及其</w:t>
      </w:r>
      <w:r w:rsidR="00A7618F" w:rsidRPr="00A7618F">
        <w:rPr>
          <w:rFonts w:ascii="宋体" w:hAnsi="宋体" w:hint="eastAsia"/>
          <w:sz w:val="28"/>
          <w:szCs w:val="28"/>
        </w:rPr>
        <w:t>成员单位</w:t>
      </w:r>
      <w:r w:rsidRPr="00C54BAF">
        <w:rPr>
          <w:rFonts w:ascii="宋体" w:hAnsi="宋体" w:hint="eastAsia"/>
          <w:sz w:val="28"/>
          <w:szCs w:val="28"/>
        </w:rPr>
        <w:t xml:space="preserve">提供同类业务的收费水平。 </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 xml:space="preserve"> 5．贷款业务。</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 xml:space="preserve"> </w:t>
      </w:r>
      <w:r w:rsidR="00057FAF">
        <w:rPr>
          <w:rFonts w:ascii="宋体" w:hAnsi="宋体" w:hint="eastAsia"/>
          <w:sz w:val="28"/>
          <w:szCs w:val="28"/>
        </w:rPr>
        <w:t>财务公司向</w:t>
      </w:r>
      <w:r w:rsidRPr="00C54BAF">
        <w:rPr>
          <w:rFonts w:ascii="宋体" w:hAnsi="宋体" w:hint="eastAsia"/>
          <w:sz w:val="28"/>
          <w:szCs w:val="28"/>
        </w:rPr>
        <w:t>公司发放贷款的利率按照中国人民银行统一颁布的贷款市场报价利率（LPR）适当下浮执行，且贷款利率将不高于同期国内主要商业银行同类贷款利率；同时，不高于财务公司向皖北煤电集团</w:t>
      </w:r>
      <w:r w:rsidR="00057FAF">
        <w:rPr>
          <w:rFonts w:ascii="宋体" w:hAnsi="宋体" w:hint="eastAsia"/>
          <w:sz w:val="28"/>
          <w:szCs w:val="28"/>
        </w:rPr>
        <w:t>及其</w:t>
      </w:r>
      <w:r w:rsidRPr="00C54BAF">
        <w:rPr>
          <w:rFonts w:ascii="宋体" w:hAnsi="宋体" w:hint="eastAsia"/>
          <w:sz w:val="28"/>
          <w:szCs w:val="28"/>
        </w:rPr>
        <w:t>成员单位同种类贷款所定的利率。</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 xml:space="preserve"> 6．经批准可从事的其他业务。</w:t>
      </w:r>
    </w:p>
    <w:p w:rsidR="00997F38" w:rsidRDefault="00C54BAF" w:rsidP="00C54BAF">
      <w:pPr>
        <w:spacing w:line="520" w:lineRule="exact"/>
        <w:ind w:firstLine="570"/>
        <w:rPr>
          <w:rFonts w:ascii="黑体" w:eastAsia="黑体" w:hAnsi="黑体"/>
          <w:sz w:val="28"/>
          <w:szCs w:val="28"/>
        </w:rPr>
      </w:pPr>
      <w:r w:rsidRPr="00997F38">
        <w:rPr>
          <w:rFonts w:ascii="黑体" w:eastAsia="黑体" w:hAnsi="黑体" w:hint="eastAsia"/>
          <w:sz w:val="28"/>
          <w:szCs w:val="28"/>
        </w:rPr>
        <w:t>（二）金融服务协议期限和生效：</w:t>
      </w:r>
    </w:p>
    <w:p w:rsidR="00C54BAF" w:rsidRPr="00C54BAF" w:rsidRDefault="00C54BAF" w:rsidP="00C54BAF">
      <w:pPr>
        <w:spacing w:line="520" w:lineRule="exact"/>
        <w:ind w:firstLine="570"/>
        <w:rPr>
          <w:rFonts w:ascii="宋体" w:hAnsi="宋体"/>
          <w:sz w:val="28"/>
          <w:szCs w:val="28"/>
        </w:rPr>
      </w:pPr>
      <w:r w:rsidRPr="00C54BAF">
        <w:rPr>
          <w:rFonts w:ascii="宋体" w:hAnsi="宋体" w:hint="eastAsia"/>
          <w:sz w:val="28"/>
          <w:szCs w:val="28"/>
        </w:rPr>
        <w:t>协议期限：三年，</w:t>
      </w:r>
      <w:r w:rsidRPr="00C54BAF">
        <w:rPr>
          <w:rFonts w:ascii="宋体" w:hAnsi="宋体"/>
          <w:sz w:val="28"/>
          <w:szCs w:val="28"/>
        </w:rPr>
        <w:t>自</w:t>
      </w:r>
      <w:r w:rsidRPr="00C54BAF">
        <w:rPr>
          <w:rFonts w:ascii="宋体" w:hAnsi="宋体" w:hint="eastAsia"/>
          <w:sz w:val="28"/>
          <w:szCs w:val="28"/>
        </w:rPr>
        <w:t>公司</w:t>
      </w:r>
      <w:r w:rsidRPr="00C54BAF">
        <w:rPr>
          <w:rFonts w:ascii="宋体" w:hAnsi="宋体"/>
          <w:sz w:val="28"/>
          <w:szCs w:val="28"/>
        </w:rPr>
        <w:t>董事会批准且双方签署后成立，在股东大会批准后生效</w:t>
      </w:r>
      <w:r w:rsidRPr="00C54BAF">
        <w:rPr>
          <w:rFonts w:ascii="宋体" w:hAnsi="宋体" w:hint="eastAsia"/>
          <w:sz w:val="28"/>
          <w:szCs w:val="28"/>
        </w:rPr>
        <w:t>且</w:t>
      </w:r>
      <w:r w:rsidRPr="00C54BAF">
        <w:rPr>
          <w:rFonts w:ascii="宋体" w:hAnsi="宋体"/>
          <w:sz w:val="28"/>
          <w:szCs w:val="28"/>
        </w:rPr>
        <w:t>信息披露后中国证监会、上海证券交易所无异议后履行</w:t>
      </w:r>
      <w:r w:rsidRPr="00C54BAF">
        <w:rPr>
          <w:rFonts w:ascii="宋体" w:hAnsi="宋体" w:hint="eastAsia"/>
          <w:sz w:val="28"/>
          <w:szCs w:val="28"/>
        </w:rPr>
        <w:t>。</w:t>
      </w:r>
    </w:p>
    <w:p w:rsidR="00AD03BD" w:rsidRPr="00F06A61" w:rsidRDefault="00997F38" w:rsidP="00F06A61">
      <w:pPr>
        <w:spacing w:line="520" w:lineRule="exact"/>
        <w:ind w:firstLineChars="200" w:firstLine="560"/>
        <w:rPr>
          <w:rFonts w:ascii="黑体" w:eastAsia="黑体" w:hAnsi="黑体"/>
          <w:sz w:val="28"/>
          <w:szCs w:val="28"/>
        </w:rPr>
      </w:pPr>
      <w:r>
        <w:rPr>
          <w:rFonts w:ascii="黑体" w:eastAsia="黑体" w:hAnsi="黑体" w:hint="eastAsia"/>
          <w:sz w:val="28"/>
          <w:szCs w:val="28"/>
        </w:rPr>
        <w:t>四</w:t>
      </w:r>
      <w:r w:rsidR="00AD03BD" w:rsidRPr="00F06A61">
        <w:rPr>
          <w:rFonts w:ascii="黑体" w:eastAsia="黑体" w:hAnsi="黑体" w:hint="eastAsia"/>
          <w:sz w:val="28"/>
          <w:szCs w:val="28"/>
        </w:rPr>
        <w:t>、资金风险控制措施</w:t>
      </w:r>
    </w:p>
    <w:p w:rsidR="00AD03BD" w:rsidRPr="00613CB3" w:rsidRDefault="00997F38" w:rsidP="00AD03BD">
      <w:pPr>
        <w:spacing w:line="520" w:lineRule="exact"/>
        <w:ind w:firstLine="570"/>
        <w:rPr>
          <w:rFonts w:ascii="宋体" w:hAnsi="宋体"/>
          <w:sz w:val="28"/>
          <w:szCs w:val="28"/>
        </w:rPr>
      </w:pPr>
      <w:r>
        <w:rPr>
          <w:rFonts w:ascii="宋体" w:hAnsi="宋体" w:hint="eastAsia"/>
          <w:sz w:val="28"/>
          <w:szCs w:val="28"/>
        </w:rPr>
        <w:t>1.</w:t>
      </w:r>
      <w:r w:rsidR="00AD03BD" w:rsidRPr="00613CB3">
        <w:rPr>
          <w:rFonts w:ascii="宋体" w:hAnsi="宋体" w:hint="eastAsia"/>
          <w:sz w:val="28"/>
          <w:szCs w:val="28"/>
        </w:rPr>
        <w:t>公司</w:t>
      </w:r>
      <w:r w:rsidR="00057FAF">
        <w:rPr>
          <w:rFonts w:ascii="宋体" w:hAnsi="宋体" w:hint="eastAsia"/>
          <w:sz w:val="28"/>
          <w:szCs w:val="28"/>
        </w:rPr>
        <w:t>制订了《安徽恒源煤电股份有限公司与安徽省皖北煤电集团财务有限公司关联交易的风险控制制度》</w:t>
      </w:r>
      <w:r w:rsidR="00AD03BD" w:rsidRPr="00613CB3">
        <w:rPr>
          <w:rFonts w:ascii="宋体" w:hAnsi="宋体" w:hint="eastAsia"/>
          <w:sz w:val="28"/>
          <w:szCs w:val="28"/>
        </w:rPr>
        <w:t>《安徽恒源煤电股份有限公司在安徽省皖北煤电集团财务有限公司存款风险预防处置预案》，切实保证公司在</w:t>
      </w:r>
      <w:r w:rsidR="00F06A61">
        <w:rPr>
          <w:rFonts w:ascii="宋体" w:hAnsi="宋体" w:hint="eastAsia"/>
          <w:sz w:val="28"/>
          <w:szCs w:val="28"/>
        </w:rPr>
        <w:t>财务公司</w:t>
      </w:r>
      <w:r w:rsidR="00AD03BD" w:rsidRPr="00613CB3">
        <w:rPr>
          <w:rFonts w:ascii="宋体" w:hAnsi="宋体" w:hint="eastAsia"/>
          <w:sz w:val="28"/>
          <w:szCs w:val="28"/>
        </w:rPr>
        <w:t>存款的安全性、流动性。</w:t>
      </w:r>
    </w:p>
    <w:p w:rsidR="00AD03BD" w:rsidRPr="00613CB3" w:rsidRDefault="00997F38" w:rsidP="00AD03BD">
      <w:pPr>
        <w:spacing w:line="520" w:lineRule="exact"/>
        <w:ind w:firstLine="570"/>
        <w:rPr>
          <w:rFonts w:ascii="宋体" w:hAnsi="宋体"/>
          <w:sz w:val="28"/>
          <w:szCs w:val="28"/>
        </w:rPr>
      </w:pPr>
      <w:r>
        <w:rPr>
          <w:rFonts w:ascii="宋体" w:hAnsi="宋体" w:hint="eastAsia"/>
          <w:sz w:val="28"/>
          <w:szCs w:val="28"/>
        </w:rPr>
        <w:t>2.</w:t>
      </w:r>
      <w:r w:rsidR="00F06A61">
        <w:rPr>
          <w:rFonts w:ascii="宋体" w:hAnsi="宋体" w:hint="eastAsia"/>
          <w:sz w:val="28"/>
          <w:szCs w:val="28"/>
        </w:rPr>
        <w:t>财务公司</w:t>
      </w:r>
      <w:r w:rsidR="00AD03BD" w:rsidRPr="00613CB3">
        <w:rPr>
          <w:rFonts w:ascii="宋体" w:hAnsi="宋体" w:hint="eastAsia"/>
          <w:sz w:val="28"/>
          <w:szCs w:val="28"/>
        </w:rPr>
        <w:t>承诺资金管理网络安全运行，保障资金安全，并将严</w:t>
      </w:r>
      <w:r w:rsidR="00AD03BD" w:rsidRPr="00613CB3">
        <w:rPr>
          <w:rFonts w:ascii="宋体" w:hAnsi="宋体" w:hint="eastAsia"/>
          <w:sz w:val="28"/>
          <w:szCs w:val="28"/>
        </w:rPr>
        <w:lastRenderedPageBreak/>
        <w:t>格按照</w:t>
      </w:r>
      <w:r w:rsidR="00057FAF">
        <w:rPr>
          <w:rFonts w:ascii="宋体" w:hAnsi="宋体" w:hint="eastAsia"/>
          <w:sz w:val="28"/>
          <w:szCs w:val="28"/>
        </w:rPr>
        <w:t>国家金融监管部门</w:t>
      </w:r>
      <w:r w:rsidR="00AD03BD" w:rsidRPr="00613CB3">
        <w:rPr>
          <w:rFonts w:ascii="宋体" w:hAnsi="宋体" w:hint="eastAsia"/>
          <w:sz w:val="28"/>
          <w:szCs w:val="28"/>
        </w:rPr>
        <w:t>颁布的财务公司风险监测指标规范运作，资产负债比例，流动性比例等主要监管指标应符合</w:t>
      </w:r>
      <w:r w:rsidR="00057FAF">
        <w:rPr>
          <w:rFonts w:ascii="宋体" w:hAnsi="宋体" w:hint="eastAsia"/>
          <w:sz w:val="28"/>
          <w:szCs w:val="28"/>
        </w:rPr>
        <w:t>监管部门</w:t>
      </w:r>
      <w:r w:rsidR="00AD03BD" w:rsidRPr="00613CB3">
        <w:rPr>
          <w:rFonts w:ascii="宋体" w:hAnsi="宋体" w:hint="eastAsia"/>
          <w:sz w:val="28"/>
          <w:szCs w:val="28"/>
        </w:rPr>
        <w:t xml:space="preserve">以及其他相关法律、法规的规定。 </w:t>
      </w:r>
    </w:p>
    <w:p w:rsidR="00AD03BD" w:rsidRPr="00613CB3" w:rsidRDefault="00997F38" w:rsidP="00AD03BD">
      <w:pPr>
        <w:spacing w:line="520" w:lineRule="exact"/>
        <w:ind w:firstLine="570"/>
        <w:rPr>
          <w:rFonts w:ascii="宋体" w:hAnsi="宋体"/>
          <w:sz w:val="28"/>
          <w:szCs w:val="28"/>
        </w:rPr>
      </w:pPr>
      <w:r>
        <w:rPr>
          <w:rFonts w:ascii="宋体" w:hAnsi="宋体" w:hint="eastAsia"/>
          <w:sz w:val="28"/>
          <w:szCs w:val="28"/>
        </w:rPr>
        <w:t>3.</w:t>
      </w:r>
      <w:r w:rsidR="00F06A61">
        <w:rPr>
          <w:rFonts w:ascii="宋体" w:hAnsi="宋体" w:hint="eastAsia"/>
          <w:sz w:val="28"/>
          <w:szCs w:val="28"/>
        </w:rPr>
        <w:t>财务公司</w:t>
      </w:r>
      <w:r w:rsidR="00826E56">
        <w:rPr>
          <w:rFonts w:ascii="宋体" w:hAnsi="宋体" w:hint="eastAsia"/>
          <w:sz w:val="28"/>
          <w:szCs w:val="28"/>
        </w:rPr>
        <w:t>承诺定期向</w:t>
      </w:r>
      <w:r w:rsidR="00AD03BD" w:rsidRPr="00613CB3">
        <w:rPr>
          <w:rFonts w:ascii="宋体" w:hAnsi="宋体" w:hint="eastAsia"/>
          <w:sz w:val="28"/>
          <w:szCs w:val="28"/>
        </w:rPr>
        <w:t>公司提供年度审计报告，并根据公司需要提供月度会计报表。</w:t>
      </w:r>
    </w:p>
    <w:p w:rsidR="00AD03BD" w:rsidRPr="00613CB3" w:rsidRDefault="00997F38" w:rsidP="00AD03BD">
      <w:pPr>
        <w:spacing w:line="520" w:lineRule="exact"/>
        <w:ind w:firstLine="570"/>
        <w:rPr>
          <w:rFonts w:ascii="宋体" w:hAnsi="宋体"/>
          <w:sz w:val="28"/>
          <w:szCs w:val="28"/>
        </w:rPr>
      </w:pPr>
      <w:r>
        <w:rPr>
          <w:rFonts w:ascii="宋体" w:hAnsi="宋体" w:hint="eastAsia"/>
          <w:sz w:val="28"/>
          <w:szCs w:val="28"/>
        </w:rPr>
        <w:t>4.</w:t>
      </w:r>
      <w:r w:rsidR="00F06A61">
        <w:rPr>
          <w:rFonts w:ascii="宋体" w:hAnsi="宋体" w:hint="eastAsia"/>
          <w:sz w:val="28"/>
          <w:szCs w:val="28"/>
        </w:rPr>
        <w:t>财务公司</w:t>
      </w:r>
      <w:r w:rsidR="00AD03BD" w:rsidRPr="00613CB3">
        <w:rPr>
          <w:rFonts w:ascii="宋体" w:hAnsi="宋体" w:hint="eastAsia"/>
          <w:sz w:val="28"/>
          <w:szCs w:val="28"/>
        </w:rPr>
        <w:t>承诺一旦发生可能危及公司存款</w:t>
      </w:r>
      <w:r w:rsidR="00826E56">
        <w:rPr>
          <w:rFonts w:ascii="宋体" w:hAnsi="宋体" w:hint="eastAsia"/>
          <w:sz w:val="28"/>
          <w:szCs w:val="28"/>
        </w:rPr>
        <w:t>安全的情形或其他可能对公司存放资金带来安全隐患的事项，将及时向</w:t>
      </w:r>
      <w:r w:rsidR="00AD03BD" w:rsidRPr="00613CB3">
        <w:rPr>
          <w:rFonts w:ascii="宋体" w:hAnsi="宋体" w:hint="eastAsia"/>
          <w:sz w:val="28"/>
          <w:szCs w:val="28"/>
        </w:rPr>
        <w:t>公司履行告知义务。同时，公司将立即调回所存款项。</w:t>
      </w:r>
    </w:p>
    <w:p w:rsidR="00AD03BD" w:rsidRPr="00613CB3" w:rsidRDefault="00997F38" w:rsidP="00AD03BD">
      <w:pPr>
        <w:spacing w:line="520" w:lineRule="exact"/>
        <w:ind w:firstLine="570"/>
        <w:rPr>
          <w:rFonts w:ascii="宋体" w:hAnsi="宋体"/>
          <w:sz w:val="28"/>
          <w:szCs w:val="28"/>
        </w:rPr>
      </w:pPr>
      <w:r>
        <w:rPr>
          <w:rFonts w:ascii="宋体" w:hAnsi="宋体" w:hint="eastAsia"/>
          <w:sz w:val="28"/>
          <w:szCs w:val="28"/>
        </w:rPr>
        <w:t>5.</w:t>
      </w:r>
      <w:r w:rsidR="00A7618F">
        <w:rPr>
          <w:rFonts w:ascii="宋体" w:hAnsi="宋体" w:hint="eastAsia"/>
          <w:sz w:val="28"/>
          <w:szCs w:val="28"/>
        </w:rPr>
        <w:t>公司加强</w:t>
      </w:r>
      <w:r w:rsidR="00A7618F" w:rsidRPr="00A7618F">
        <w:rPr>
          <w:rFonts w:ascii="宋体" w:hAnsi="宋体" w:hint="eastAsia"/>
          <w:sz w:val="28"/>
          <w:szCs w:val="28"/>
        </w:rPr>
        <w:t>对财务公司经营和风险</w:t>
      </w:r>
      <w:r w:rsidR="00A7618F">
        <w:rPr>
          <w:rFonts w:ascii="宋体" w:hAnsi="宋体" w:hint="eastAsia"/>
          <w:sz w:val="28"/>
          <w:szCs w:val="28"/>
        </w:rPr>
        <w:t>的</w:t>
      </w:r>
      <w:r w:rsidR="00A7618F" w:rsidRPr="00A7618F">
        <w:rPr>
          <w:rFonts w:ascii="宋体" w:hAnsi="宋体" w:hint="eastAsia"/>
          <w:sz w:val="28"/>
          <w:szCs w:val="28"/>
        </w:rPr>
        <w:t>监控，</w:t>
      </w:r>
      <w:r w:rsidR="00A7618F">
        <w:rPr>
          <w:rFonts w:ascii="宋体" w:hAnsi="宋体" w:hint="eastAsia"/>
          <w:sz w:val="28"/>
          <w:szCs w:val="28"/>
        </w:rPr>
        <w:t>通过定期或</w:t>
      </w:r>
      <w:r w:rsidR="00AD03BD" w:rsidRPr="00613CB3">
        <w:rPr>
          <w:rFonts w:ascii="宋体" w:hAnsi="宋体" w:hint="eastAsia"/>
          <w:sz w:val="28"/>
          <w:szCs w:val="28"/>
        </w:rPr>
        <w:t>不定期地全额或部分调出在</w:t>
      </w:r>
      <w:r w:rsidR="00F06A61">
        <w:rPr>
          <w:rFonts w:ascii="宋体" w:hAnsi="宋体" w:hint="eastAsia"/>
          <w:sz w:val="28"/>
          <w:szCs w:val="28"/>
        </w:rPr>
        <w:t>财务公司</w:t>
      </w:r>
      <w:r w:rsidR="00AD03BD" w:rsidRPr="00613CB3">
        <w:rPr>
          <w:rFonts w:ascii="宋体" w:hAnsi="宋体" w:hint="eastAsia"/>
          <w:sz w:val="28"/>
          <w:szCs w:val="28"/>
        </w:rPr>
        <w:t>的存款，</w:t>
      </w:r>
      <w:r w:rsidR="00A7618F" w:rsidRPr="00A7618F">
        <w:rPr>
          <w:rFonts w:ascii="宋体" w:hAnsi="宋体" w:hint="eastAsia"/>
          <w:sz w:val="28"/>
          <w:szCs w:val="28"/>
        </w:rPr>
        <w:t>进行压力测试，</w:t>
      </w:r>
      <w:r w:rsidR="00AD03BD" w:rsidRPr="00613CB3">
        <w:rPr>
          <w:rFonts w:ascii="宋体" w:hAnsi="宋体" w:hint="eastAsia"/>
          <w:sz w:val="28"/>
          <w:szCs w:val="28"/>
        </w:rPr>
        <w:t>以检查相关资产的安全性</w:t>
      </w:r>
      <w:r w:rsidR="00A7618F">
        <w:rPr>
          <w:rFonts w:ascii="宋体" w:hAnsi="宋体" w:hint="eastAsia"/>
          <w:sz w:val="28"/>
          <w:szCs w:val="28"/>
        </w:rPr>
        <w:t>。同时，</w:t>
      </w:r>
      <w:r w:rsidR="00A7618F" w:rsidRPr="00A7618F">
        <w:rPr>
          <w:rFonts w:ascii="宋体" w:hAnsi="宋体" w:hint="eastAsia"/>
          <w:sz w:val="28"/>
          <w:szCs w:val="28"/>
        </w:rPr>
        <w:t>每半年进行一次风险评估并向市场公告风险评估报告</w:t>
      </w:r>
      <w:r w:rsidR="00A7618F">
        <w:rPr>
          <w:rFonts w:ascii="宋体" w:hAnsi="宋体" w:hint="eastAsia"/>
          <w:sz w:val="28"/>
          <w:szCs w:val="28"/>
        </w:rPr>
        <w:t>。</w:t>
      </w:r>
    </w:p>
    <w:p w:rsidR="00AD03BD" w:rsidRPr="00F06A61" w:rsidRDefault="00997F38" w:rsidP="00F06A61">
      <w:pPr>
        <w:spacing w:line="520" w:lineRule="exact"/>
        <w:ind w:firstLineChars="200" w:firstLine="560"/>
        <w:rPr>
          <w:rFonts w:ascii="黑体" w:eastAsia="黑体" w:hAnsi="黑体"/>
          <w:sz w:val="28"/>
          <w:szCs w:val="28"/>
        </w:rPr>
      </w:pPr>
      <w:r>
        <w:rPr>
          <w:rFonts w:ascii="黑体" w:eastAsia="黑体" w:hAnsi="黑体" w:hint="eastAsia"/>
          <w:sz w:val="28"/>
          <w:szCs w:val="28"/>
        </w:rPr>
        <w:t>五</w:t>
      </w:r>
      <w:r w:rsidR="00AD03BD" w:rsidRPr="00F06A61">
        <w:rPr>
          <w:rFonts w:ascii="黑体" w:eastAsia="黑体" w:hAnsi="黑体" w:hint="eastAsia"/>
          <w:sz w:val="28"/>
          <w:szCs w:val="28"/>
        </w:rPr>
        <w:t>、对公司的影响</w:t>
      </w:r>
    </w:p>
    <w:p w:rsidR="00C54BAF" w:rsidRPr="00C54BAF" w:rsidRDefault="00C54BAF" w:rsidP="00C54BAF">
      <w:pPr>
        <w:spacing w:line="560" w:lineRule="exact"/>
        <w:ind w:firstLine="570"/>
        <w:rPr>
          <w:rFonts w:ascii="宋体" w:hAnsi="宋体"/>
          <w:sz w:val="28"/>
          <w:szCs w:val="28"/>
        </w:rPr>
      </w:pPr>
      <w:r w:rsidRPr="00991AE8">
        <w:rPr>
          <w:rFonts w:ascii="黑体" w:eastAsia="黑体" w:hAnsi="黑体" w:hint="eastAsia"/>
          <w:sz w:val="28"/>
          <w:szCs w:val="28"/>
        </w:rPr>
        <w:t>1．</w:t>
      </w:r>
      <w:r w:rsidR="00997F38" w:rsidRPr="00991AE8">
        <w:rPr>
          <w:rFonts w:ascii="黑体" w:eastAsia="黑体" w:hAnsi="黑体" w:hint="eastAsia"/>
          <w:sz w:val="28"/>
          <w:szCs w:val="28"/>
        </w:rPr>
        <w:t>可享受优惠的金融服务业务。</w:t>
      </w:r>
      <w:r w:rsidRPr="00C54BAF">
        <w:rPr>
          <w:rFonts w:ascii="宋体" w:hAnsi="宋体" w:hint="eastAsia"/>
          <w:sz w:val="28"/>
          <w:szCs w:val="28"/>
        </w:rPr>
        <w:t>财务公司</w:t>
      </w:r>
      <w:r w:rsidRPr="00C54BAF">
        <w:rPr>
          <w:rFonts w:ascii="宋体" w:hAnsi="宋体"/>
          <w:sz w:val="28"/>
          <w:szCs w:val="28"/>
        </w:rPr>
        <w:t>是经中国银行业监督管理委员会批准成立的非银行金融机构</w:t>
      </w:r>
      <w:r w:rsidRPr="00C54BAF">
        <w:rPr>
          <w:rFonts w:ascii="宋体" w:hAnsi="宋体" w:hint="eastAsia"/>
          <w:sz w:val="28"/>
          <w:szCs w:val="28"/>
        </w:rPr>
        <w:t>，也是公司参股的重要子公司，与其签订相关《金融服务协议》</w:t>
      </w:r>
      <w:r w:rsidR="00997F38">
        <w:rPr>
          <w:rFonts w:ascii="宋体" w:hAnsi="宋体" w:hint="eastAsia"/>
          <w:sz w:val="28"/>
          <w:szCs w:val="28"/>
        </w:rPr>
        <w:t>，</w:t>
      </w:r>
      <w:r w:rsidR="00997F38" w:rsidRPr="00C54BAF">
        <w:rPr>
          <w:rFonts w:ascii="宋体" w:hAnsi="宋体" w:hint="eastAsia"/>
          <w:sz w:val="28"/>
          <w:szCs w:val="28"/>
        </w:rPr>
        <w:t>公司</w:t>
      </w:r>
      <w:r w:rsidRPr="00C54BAF">
        <w:rPr>
          <w:rFonts w:ascii="宋体" w:hAnsi="宋体" w:hint="eastAsia"/>
          <w:sz w:val="28"/>
          <w:szCs w:val="28"/>
        </w:rPr>
        <w:t>可享受其免费提供款项收付结算服务，按照“不高于商业银行的收费水平，同时也不高于财务公司向皖北煤电集团及其成员单位开展同类业务的收费水平”提供快速办理票据贴现、低于市场保证金比例开立承兑汇票等。</w:t>
      </w:r>
    </w:p>
    <w:p w:rsidR="00C54BAF" w:rsidRPr="00C54BAF" w:rsidRDefault="00C54BAF" w:rsidP="00C54BAF">
      <w:pPr>
        <w:spacing w:line="560" w:lineRule="exact"/>
        <w:ind w:firstLine="570"/>
        <w:rPr>
          <w:rFonts w:ascii="宋体" w:hAnsi="宋体"/>
          <w:sz w:val="28"/>
          <w:szCs w:val="28"/>
        </w:rPr>
      </w:pPr>
      <w:r w:rsidRPr="00C54BAF">
        <w:rPr>
          <w:rFonts w:ascii="宋体" w:hAnsi="宋体" w:hint="eastAsia"/>
          <w:sz w:val="28"/>
          <w:szCs w:val="28"/>
        </w:rPr>
        <w:t xml:space="preserve"> </w:t>
      </w:r>
      <w:r w:rsidRPr="00991AE8">
        <w:rPr>
          <w:rFonts w:ascii="黑体" w:eastAsia="黑体" w:hAnsi="黑体" w:hint="eastAsia"/>
          <w:sz w:val="28"/>
          <w:szCs w:val="28"/>
        </w:rPr>
        <w:t>2．</w:t>
      </w:r>
      <w:r w:rsidR="00997F38" w:rsidRPr="00991AE8">
        <w:rPr>
          <w:rFonts w:ascii="黑体" w:eastAsia="黑体" w:hAnsi="黑体" w:hint="eastAsia"/>
          <w:sz w:val="28"/>
          <w:szCs w:val="28"/>
        </w:rPr>
        <w:t>可获得低于市场利率的贷款。</w:t>
      </w:r>
      <w:r w:rsidR="00826E56">
        <w:rPr>
          <w:rFonts w:ascii="宋体" w:hAnsi="宋体" w:hint="eastAsia"/>
          <w:sz w:val="28"/>
          <w:szCs w:val="28"/>
        </w:rPr>
        <w:t>财务公司向</w:t>
      </w:r>
      <w:r w:rsidRPr="00C54BAF">
        <w:rPr>
          <w:rFonts w:ascii="宋体" w:hAnsi="宋体" w:hint="eastAsia"/>
          <w:sz w:val="28"/>
          <w:szCs w:val="28"/>
        </w:rPr>
        <w:t>公司发放贷款的利率按照中国人民银行统一颁布的贷款市场报价利率（LPR）适当下浮执行，且贷款利率将不高于同期国内主要商业银行同类贷款利率；同时，不高于财务公司向皖北煤电集团及其成员单位同种类贷款的利率。</w:t>
      </w:r>
    </w:p>
    <w:p w:rsidR="00C54BAF" w:rsidRPr="00C54BAF" w:rsidRDefault="00C54BAF" w:rsidP="00C54BAF">
      <w:pPr>
        <w:spacing w:line="560" w:lineRule="exact"/>
        <w:ind w:firstLine="570"/>
        <w:rPr>
          <w:rFonts w:ascii="宋体" w:hAnsi="宋体"/>
          <w:sz w:val="28"/>
          <w:szCs w:val="28"/>
        </w:rPr>
      </w:pPr>
      <w:r w:rsidRPr="00991AE8">
        <w:rPr>
          <w:rFonts w:ascii="黑体" w:eastAsia="黑体" w:hAnsi="黑体" w:hint="eastAsia"/>
          <w:sz w:val="28"/>
          <w:szCs w:val="28"/>
        </w:rPr>
        <w:t xml:space="preserve">3. </w:t>
      </w:r>
      <w:r w:rsidR="001A1F7A">
        <w:rPr>
          <w:rFonts w:ascii="黑体" w:eastAsia="黑体" w:hAnsi="黑体" w:hint="eastAsia"/>
          <w:sz w:val="28"/>
          <w:szCs w:val="28"/>
        </w:rPr>
        <w:t>可</w:t>
      </w:r>
      <w:r w:rsidR="00991AE8" w:rsidRPr="00991AE8">
        <w:rPr>
          <w:rFonts w:ascii="黑体" w:eastAsia="黑体" w:hAnsi="黑体" w:hint="eastAsia"/>
          <w:sz w:val="28"/>
          <w:szCs w:val="28"/>
        </w:rPr>
        <w:t>取得高于市场的存款利息。</w:t>
      </w:r>
      <w:r w:rsidRPr="00C54BAF">
        <w:rPr>
          <w:rFonts w:ascii="宋体" w:hAnsi="宋体" w:hint="eastAsia"/>
          <w:sz w:val="28"/>
          <w:szCs w:val="28"/>
        </w:rPr>
        <w:t>公司及其所属</w:t>
      </w:r>
      <w:r w:rsidR="00A262E1">
        <w:rPr>
          <w:rFonts w:ascii="宋体" w:hAnsi="宋体" w:hint="eastAsia"/>
          <w:sz w:val="28"/>
          <w:szCs w:val="28"/>
        </w:rPr>
        <w:t>子</w:t>
      </w:r>
      <w:bookmarkStart w:id="0" w:name="_GoBack"/>
      <w:bookmarkEnd w:id="0"/>
      <w:r w:rsidRPr="00C54BAF">
        <w:rPr>
          <w:rFonts w:ascii="宋体" w:hAnsi="宋体" w:hint="eastAsia"/>
          <w:sz w:val="28"/>
          <w:szCs w:val="28"/>
        </w:rPr>
        <w:t>公司在财务公司的存款按照“存款自愿、取款自由”的原则，且存款利率按照“不</w:t>
      </w:r>
      <w:r w:rsidRPr="00C54BAF">
        <w:rPr>
          <w:rFonts w:ascii="宋体" w:hAnsi="宋体" w:hint="eastAsia"/>
          <w:sz w:val="28"/>
          <w:szCs w:val="28"/>
        </w:rPr>
        <w:lastRenderedPageBreak/>
        <w:t>低于中国人民银行统一颁布的同期同类存款的基准利率，不低于同期国内主要商业银行同类存款的利率，也不低于财务公司向皖北煤电集团</w:t>
      </w:r>
      <w:r w:rsidR="00826E56">
        <w:rPr>
          <w:rFonts w:ascii="宋体" w:hAnsi="宋体" w:hint="eastAsia"/>
          <w:sz w:val="28"/>
          <w:szCs w:val="28"/>
        </w:rPr>
        <w:t>及其</w:t>
      </w:r>
      <w:r w:rsidRPr="00C54BAF">
        <w:rPr>
          <w:rFonts w:ascii="宋体" w:hAnsi="宋体" w:hint="eastAsia"/>
          <w:sz w:val="28"/>
          <w:szCs w:val="28"/>
        </w:rPr>
        <w:t>成员单位提供存款业务的利率水平”执行。因此在财务公司存款业务类似于在一般商业银行机构存款</w:t>
      </w:r>
      <w:r w:rsidR="005439AB">
        <w:rPr>
          <w:rFonts w:ascii="宋体" w:hAnsi="宋体" w:hint="eastAsia"/>
          <w:sz w:val="28"/>
          <w:szCs w:val="28"/>
        </w:rPr>
        <w:t>，</w:t>
      </w:r>
      <w:r w:rsidRPr="00C54BAF">
        <w:rPr>
          <w:rFonts w:ascii="宋体" w:hAnsi="宋体" w:hint="eastAsia"/>
          <w:sz w:val="28"/>
          <w:szCs w:val="28"/>
        </w:rPr>
        <w:t>且可获得高于在一般商业银行同期同类存款的收益。</w:t>
      </w:r>
    </w:p>
    <w:p w:rsidR="00C54BAF" w:rsidRPr="00C54BAF" w:rsidRDefault="00C54BAF" w:rsidP="00C54BAF">
      <w:pPr>
        <w:spacing w:line="560" w:lineRule="exact"/>
        <w:ind w:firstLine="570"/>
        <w:rPr>
          <w:rFonts w:ascii="宋体" w:hAnsi="宋体"/>
          <w:sz w:val="28"/>
          <w:szCs w:val="28"/>
        </w:rPr>
      </w:pPr>
      <w:r w:rsidRPr="00991AE8">
        <w:rPr>
          <w:rFonts w:ascii="黑体" w:eastAsia="黑体" w:hAnsi="黑体" w:hint="eastAsia"/>
          <w:sz w:val="28"/>
          <w:szCs w:val="28"/>
        </w:rPr>
        <w:t>4.</w:t>
      </w:r>
      <w:r w:rsidR="00991AE8" w:rsidRPr="00991AE8">
        <w:rPr>
          <w:rFonts w:ascii="黑体" w:eastAsia="黑体" w:hAnsi="黑体" w:hint="eastAsia"/>
          <w:sz w:val="28"/>
          <w:szCs w:val="28"/>
        </w:rPr>
        <w:t>受到双重监管，能够保证其规范运营。</w:t>
      </w:r>
      <w:r w:rsidRPr="00C54BAF">
        <w:rPr>
          <w:rFonts w:ascii="宋体" w:hAnsi="宋体" w:hint="eastAsia"/>
          <w:sz w:val="28"/>
          <w:szCs w:val="28"/>
        </w:rPr>
        <w:t>财务公司</w:t>
      </w:r>
      <w:r w:rsidR="00826E56">
        <w:rPr>
          <w:rFonts w:ascii="宋体" w:hAnsi="宋体" w:hint="eastAsia"/>
          <w:sz w:val="28"/>
          <w:szCs w:val="28"/>
        </w:rPr>
        <w:t>是</w:t>
      </w:r>
      <w:r w:rsidRPr="00C54BAF">
        <w:rPr>
          <w:rFonts w:ascii="宋体" w:hAnsi="宋体"/>
          <w:sz w:val="28"/>
          <w:szCs w:val="28"/>
        </w:rPr>
        <w:t>经中国银行业监督管理委员会批准成立的非银行金融机构</w:t>
      </w:r>
      <w:r w:rsidRPr="00C54BAF">
        <w:rPr>
          <w:rFonts w:ascii="宋体" w:hAnsi="宋体" w:hint="eastAsia"/>
          <w:sz w:val="28"/>
          <w:szCs w:val="28"/>
        </w:rPr>
        <w:t>，除建立有自己的严格、健全、完善的业务经营和风险管控制度体系外，还受到国家金融监督管理机构的监管，财务公司</w:t>
      </w:r>
      <w:r w:rsidRPr="00C54BAF">
        <w:rPr>
          <w:rFonts w:ascii="宋体" w:hAnsi="宋体"/>
          <w:sz w:val="28"/>
          <w:szCs w:val="28"/>
        </w:rPr>
        <w:t>保证严格执行中国人民银行、国家金融监督管理总局的各项规定、无条件配合</w:t>
      </w:r>
      <w:r w:rsidRPr="00C54BAF">
        <w:rPr>
          <w:rFonts w:ascii="宋体" w:hAnsi="宋体" w:hint="eastAsia"/>
          <w:sz w:val="28"/>
          <w:szCs w:val="28"/>
        </w:rPr>
        <w:t>公司</w:t>
      </w:r>
      <w:r w:rsidRPr="00C54BAF">
        <w:rPr>
          <w:rFonts w:ascii="宋体" w:hAnsi="宋体"/>
          <w:sz w:val="28"/>
          <w:szCs w:val="28"/>
        </w:rPr>
        <w:t>执行中国证监会、上海证券交易所的有关规定</w:t>
      </w:r>
      <w:r w:rsidRPr="00C54BAF">
        <w:rPr>
          <w:rFonts w:ascii="宋体" w:hAnsi="宋体" w:hint="eastAsia"/>
          <w:sz w:val="28"/>
          <w:szCs w:val="28"/>
        </w:rPr>
        <w:t>，确保运营规范。</w:t>
      </w:r>
    </w:p>
    <w:p w:rsidR="00C54BAF" w:rsidRPr="00C54BAF" w:rsidRDefault="00C54BAF" w:rsidP="00C54BAF">
      <w:pPr>
        <w:spacing w:line="560" w:lineRule="exact"/>
        <w:ind w:firstLine="570"/>
        <w:rPr>
          <w:rFonts w:ascii="宋体" w:hAnsi="宋体"/>
          <w:sz w:val="28"/>
          <w:szCs w:val="28"/>
        </w:rPr>
      </w:pPr>
      <w:r w:rsidRPr="00991AE8">
        <w:rPr>
          <w:rFonts w:ascii="黑体" w:eastAsia="黑体" w:hAnsi="黑体" w:hint="eastAsia"/>
          <w:sz w:val="28"/>
          <w:szCs w:val="28"/>
        </w:rPr>
        <w:t>5.</w:t>
      </w:r>
      <w:r w:rsidR="00991AE8" w:rsidRPr="00991AE8">
        <w:rPr>
          <w:rFonts w:ascii="黑体" w:eastAsia="黑体" w:hAnsi="黑体" w:hint="eastAsia"/>
          <w:sz w:val="28"/>
          <w:szCs w:val="28"/>
        </w:rPr>
        <w:t>完善的风险防控措施，能够确保资金安全。</w:t>
      </w:r>
      <w:r w:rsidRPr="00C54BAF">
        <w:rPr>
          <w:rFonts w:ascii="宋体" w:hAnsi="宋体" w:hint="eastAsia"/>
          <w:sz w:val="28"/>
          <w:szCs w:val="28"/>
        </w:rPr>
        <w:t>公司建立了《安徽恒源煤电股份有限公司与安徽省皖北煤电集团财务有限公司关联交易的资金风险防范制度》《</w:t>
      </w:r>
      <w:r w:rsidRPr="00C54BAF">
        <w:rPr>
          <w:rFonts w:ascii="宋体" w:hAnsi="宋体"/>
          <w:sz w:val="28"/>
          <w:szCs w:val="28"/>
        </w:rPr>
        <w:t>安徽恒源煤电股份有限公司在安徽省皖北煤电集团财务有限公司存款风险预防处置预案</w:t>
      </w:r>
      <w:r w:rsidRPr="00C54BAF">
        <w:rPr>
          <w:rFonts w:ascii="宋体" w:hAnsi="宋体" w:hint="eastAsia"/>
          <w:sz w:val="28"/>
          <w:szCs w:val="28"/>
        </w:rPr>
        <w:t>》等制度、预案，对财务公司经营和风险进行监控，定期或不定期进行资金调出压力测试，每半年进行一次风险评估并向市场公告风险评估报告等</w:t>
      </w:r>
      <w:r w:rsidR="005439AB">
        <w:rPr>
          <w:rFonts w:ascii="宋体" w:hAnsi="宋体" w:hint="eastAsia"/>
          <w:sz w:val="28"/>
          <w:szCs w:val="28"/>
        </w:rPr>
        <w:t>，以确保公司资产的安全</w:t>
      </w:r>
      <w:r w:rsidRPr="00C54BAF">
        <w:rPr>
          <w:rFonts w:ascii="宋体" w:hAnsi="宋体" w:hint="eastAsia"/>
          <w:sz w:val="28"/>
          <w:szCs w:val="28"/>
        </w:rPr>
        <w:t>。</w:t>
      </w:r>
    </w:p>
    <w:p w:rsidR="00C54BAF" w:rsidRPr="00C54BAF" w:rsidRDefault="00C54BAF" w:rsidP="00C54BAF">
      <w:pPr>
        <w:spacing w:line="560" w:lineRule="exact"/>
        <w:ind w:firstLine="570"/>
        <w:rPr>
          <w:rFonts w:ascii="宋体" w:hAnsi="宋体"/>
          <w:sz w:val="28"/>
          <w:szCs w:val="28"/>
        </w:rPr>
      </w:pPr>
      <w:r w:rsidRPr="00C54BAF">
        <w:rPr>
          <w:rFonts w:ascii="宋体" w:hAnsi="宋体" w:hint="eastAsia"/>
          <w:sz w:val="28"/>
          <w:szCs w:val="28"/>
        </w:rPr>
        <w:t>综上，财务公司作为公司参股的重要非银行金融子公司，与财务公司继续签订《金融服务协议》，有利于公司相关金融业务的开展和资金的有效管理，风险可控。</w:t>
      </w:r>
    </w:p>
    <w:p w:rsidR="0035021D" w:rsidRPr="00F06A61" w:rsidRDefault="0035021D" w:rsidP="00F06A61">
      <w:pPr>
        <w:spacing w:line="520" w:lineRule="exact"/>
        <w:ind w:firstLineChars="200" w:firstLine="560"/>
        <w:rPr>
          <w:rFonts w:ascii="黑体" w:eastAsia="黑体" w:hAnsi="黑体"/>
          <w:sz w:val="28"/>
          <w:szCs w:val="28"/>
        </w:rPr>
      </w:pPr>
      <w:r w:rsidRPr="00F06A61">
        <w:rPr>
          <w:rFonts w:ascii="黑体" w:eastAsia="黑体" w:hAnsi="黑体" w:hint="eastAsia"/>
          <w:sz w:val="28"/>
          <w:szCs w:val="28"/>
        </w:rPr>
        <w:t>五、独立董事意见</w:t>
      </w:r>
    </w:p>
    <w:p w:rsidR="0035021D" w:rsidRPr="0035021D" w:rsidRDefault="00F06A61" w:rsidP="0035021D">
      <w:pPr>
        <w:widowControl/>
        <w:spacing w:line="560" w:lineRule="exact"/>
        <w:ind w:firstLineChars="200" w:firstLine="560"/>
        <w:rPr>
          <w:rFonts w:asciiTheme="minorEastAsia" w:hAnsiTheme="minorEastAsia" w:cs="Arial"/>
          <w:color w:val="000000"/>
          <w:sz w:val="28"/>
          <w:szCs w:val="28"/>
          <w:shd w:val="clear" w:color="auto" w:fill="FFFFFF"/>
        </w:rPr>
      </w:pPr>
      <w:r>
        <w:rPr>
          <w:rFonts w:asciiTheme="minorEastAsia" w:eastAsiaTheme="minorEastAsia" w:hAnsiTheme="minorEastAsia" w:cstheme="minorBidi" w:hint="eastAsia"/>
          <w:sz w:val="28"/>
          <w:szCs w:val="28"/>
        </w:rPr>
        <w:t>公司2</w:t>
      </w:r>
      <w:r>
        <w:rPr>
          <w:rFonts w:asciiTheme="minorEastAsia" w:eastAsiaTheme="minorEastAsia" w:hAnsiTheme="minorEastAsia" w:cstheme="minorBidi"/>
          <w:sz w:val="28"/>
          <w:szCs w:val="28"/>
        </w:rPr>
        <w:t>024</w:t>
      </w:r>
      <w:r>
        <w:rPr>
          <w:rFonts w:asciiTheme="minorEastAsia" w:eastAsiaTheme="minorEastAsia" w:hAnsiTheme="minorEastAsia" w:cstheme="minorBidi" w:hint="eastAsia"/>
          <w:sz w:val="28"/>
          <w:szCs w:val="28"/>
        </w:rPr>
        <w:t>年第一次独立董事专门会议审议通过了</w:t>
      </w:r>
      <w:r w:rsidRPr="00411A79">
        <w:rPr>
          <w:rFonts w:asciiTheme="minorEastAsia" w:eastAsiaTheme="minorEastAsia" w:hAnsiTheme="minorEastAsia" w:cstheme="minorBidi"/>
          <w:sz w:val="28"/>
          <w:szCs w:val="28"/>
        </w:rPr>
        <w:t>关于续签</w:t>
      </w:r>
      <w:r>
        <w:rPr>
          <w:rFonts w:asciiTheme="minorEastAsia" w:eastAsiaTheme="minorEastAsia" w:hAnsiTheme="minorEastAsia" w:cstheme="minorBidi" w:hint="eastAsia"/>
          <w:sz w:val="28"/>
          <w:szCs w:val="28"/>
        </w:rPr>
        <w:t>《金融服务协议》</w:t>
      </w:r>
      <w:r w:rsidRPr="00411A79">
        <w:rPr>
          <w:rFonts w:asciiTheme="minorEastAsia" w:eastAsiaTheme="minorEastAsia" w:hAnsiTheme="minorEastAsia" w:cstheme="minorBidi"/>
          <w:sz w:val="28"/>
          <w:szCs w:val="28"/>
        </w:rPr>
        <w:t>的议案</w:t>
      </w:r>
      <w:r>
        <w:rPr>
          <w:rFonts w:asciiTheme="minorEastAsia" w:eastAsiaTheme="minorEastAsia" w:hAnsiTheme="minorEastAsia" w:cstheme="minorBidi" w:hint="eastAsia"/>
          <w:sz w:val="28"/>
          <w:szCs w:val="28"/>
        </w:rPr>
        <w:t>，独立董事认为</w:t>
      </w:r>
      <w:r w:rsidR="0035021D" w:rsidRPr="0035021D">
        <w:rPr>
          <w:rFonts w:asciiTheme="minorEastAsia" w:hAnsiTheme="minorEastAsia" w:cs="Arial" w:hint="eastAsia"/>
          <w:color w:val="000000"/>
          <w:sz w:val="28"/>
          <w:szCs w:val="28"/>
          <w:shd w:val="clear" w:color="auto" w:fill="FFFFFF"/>
        </w:rPr>
        <w:t>与</w:t>
      </w:r>
      <w:r>
        <w:rPr>
          <w:rFonts w:asciiTheme="minorEastAsia" w:hAnsiTheme="minorEastAsia" w:cs="Arial" w:hint="eastAsia"/>
          <w:color w:val="000000"/>
          <w:sz w:val="28"/>
          <w:szCs w:val="28"/>
          <w:shd w:val="clear" w:color="auto" w:fill="FFFFFF"/>
        </w:rPr>
        <w:t>财务公司</w:t>
      </w:r>
      <w:r w:rsidR="0035021D" w:rsidRPr="0035021D">
        <w:rPr>
          <w:rFonts w:asciiTheme="minorEastAsia" w:hAnsiTheme="minorEastAsia" w:cs="Arial" w:hint="eastAsia"/>
          <w:color w:val="000000"/>
          <w:sz w:val="28"/>
          <w:szCs w:val="28"/>
          <w:shd w:val="clear" w:color="auto" w:fill="FFFFFF"/>
        </w:rPr>
        <w:t>续签《金融服务协议》，</w:t>
      </w:r>
      <w:r w:rsidR="0035021D" w:rsidRPr="0035021D">
        <w:rPr>
          <w:rFonts w:asciiTheme="minorEastAsia" w:hAnsiTheme="minorEastAsia" w:cs="Arial" w:hint="eastAsia"/>
          <w:color w:val="000000"/>
          <w:sz w:val="28"/>
          <w:szCs w:val="28"/>
          <w:shd w:val="clear" w:color="auto" w:fill="FFFFFF"/>
        </w:rPr>
        <w:lastRenderedPageBreak/>
        <w:t>使</w:t>
      </w:r>
      <w:r w:rsidR="00826E56">
        <w:rPr>
          <w:rFonts w:asciiTheme="minorEastAsia" w:hAnsiTheme="minorEastAsia" w:cs="Arial" w:hint="eastAsia"/>
          <w:color w:val="000000"/>
          <w:sz w:val="28"/>
          <w:szCs w:val="28"/>
          <w:shd w:val="clear" w:color="auto" w:fill="FFFFFF"/>
        </w:rPr>
        <w:t>公司可以获得安全、高效、便利的金融服务，拓展公司融资渠道，加速</w:t>
      </w:r>
      <w:r w:rsidR="0035021D" w:rsidRPr="0035021D">
        <w:rPr>
          <w:rFonts w:asciiTheme="minorEastAsia" w:hAnsiTheme="minorEastAsia" w:cs="Arial" w:hint="eastAsia"/>
          <w:color w:val="000000"/>
          <w:sz w:val="28"/>
          <w:szCs w:val="28"/>
          <w:shd w:val="clear" w:color="auto" w:fill="FFFFFF"/>
        </w:rPr>
        <w:t>公司资金周转，提高资金使用效率，降低财务费用，节约融资成本。双方拟签署的《金融服务协议》遵循平等自愿的原则，定价原则公允，不存在损害公司及中小股东利益的情形，不影响公司独立性。公司董事会审议本议案时，关联董事回避表决。审议程序合法、有效，符合有关法律、法规和《公司章程》的规定。因此，同意本项关联交易，该关联交易仍需提交股东大会审议。</w:t>
      </w:r>
    </w:p>
    <w:p w:rsidR="00A77DE5" w:rsidRPr="00B073A8" w:rsidRDefault="00A77DE5" w:rsidP="00A215AB">
      <w:pPr>
        <w:widowControl/>
        <w:spacing w:line="560" w:lineRule="exact"/>
        <w:ind w:firstLineChars="200" w:firstLine="560"/>
        <w:rPr>
          <w:rFonts w:asciiTheme="minorEastAsia" w:hAnsiTheme="minorEastAsia" w:cs="Arial"/>
          <w:color w:val="000000"/>
          <w:sz w:val="28"/>
          <w:szCs w:val="28"/>
          <w:shd w:val="clear" w:color="auto" w:fill="FFFFFF"/>
        </w:rPr>
      </w:pPr>
      <w:r w:rsidRPr="00B073A8">
        <w:rPr>
          <w:rFonts w:asciiTheme="minorEastAsia" w:hAnsiTheme="minorEastAsia" w:cs="Arial" w:hint="eastAsia"/>
          <w:color w:val="000000"/>
          <w:sz w:val="28"/>
          <w:szCs w:val="28"/>
          <w:shd w:val="clear" w:color="auto" w:fill="FFFFFF"/>
        </w:rPr>
        <w:t>特此公告。</w:t>
      </w:r>
    </w:p>
    <w:p w:rsidR="00981BB2" w:rsidRPr="00B073A8" w:rsidRDefault="00981BB2" w:rsidP="00A215AB">
      <w:pPr>
        <w:widowControl/>
        <w:spacing w:line="560" w:lineRule="exact"/>
        <w:ind w:firstLineChars="200" w:firstLine="560"/>
        <w:jc w:val="right"/>
        <w:rPr>
          <w:rFonts w:asciiTheme="minorEastAsia" w:hAnsiTheme="minorEastAsia" w:cs="Arial"/>
          <w:color w:val="000000"/>
          <w:sz w:val="28"/>
          <w:szCs w:val="28"/>
          <w:shd w:val="clear" w:color="auto" w:fill="FFFFFF"/>
        </w:rPr>
      </w:pPr>
    </w:p>
    <w:p w:rsidR="00981BB2" w:rsidRPr="00B073A8" w:rsidRDefault="00981BB2" w:rsidP="00A215AB">
      <w:pPr>
        <w:widowControl/>
        <w:spacing w:line="560" w:lineRule="exact"/>
        <w:ind w:firstLineChars="200" w:firstLine="560"/>
        <w:jc w:val="right"/>
        <w:rPr>
          <w:rFonts w:asciiTheme="minorEastAsia" w:hAnsiTheme="minorEastAsia" w:cs="Arial"/>
          <w:color w:val="000000"/>
          <w:sz w:val="28"/>
          <w:szCs w:val="28"/>
          <w:shd w:val="clear" w:color="auto" w:fill="FFFFFF"/>
        </w:rPr>
      </w:pPr>
    </w:p>
    <w:p w:rsidR="00A77DE5" w:rsidRPr="00B073A8" w:rsidRDefault="00A215AB" w:rsidP="00A215AB">
      <w:pPr>
        <w:widowControl/>
        <w:spacing w:line="560" w:lineRule="exact"/>
        <w:ind w:firstLineChars="200" w:firstLine="560"/>
        <w:jc w:val="right"/>
        <w:rPr>
          <w:rFonts w:asciiTheme="minorEastAsia" w:hAnsiTheme="minorEastAsia" w:cs="Arial"/>
          <w:color w:val="000000"/>
          <w:sz w:val="28"/>
          <w:szCs w:val="28"/>
          <w:shd w:val="clear" w:color="auto" w:fill="FFFFFF"/>
        </w:rPr>
      </w:pPr>
      <w:r w:rsidRPr="00B073A8">
        <w:rPr>
          <w:rFonts w:asciiTheme="minorEastAsia" w:hAnsiTheme="minorEastAsia" w:cs="Arial" w:hint="eastAsia"/>
          <w:color w:val="000000"/>
          <w:sz w:val="28"/>
          <w:szCs w:val="28"/>
          <w:shd w:val="clear" w:color="auto" w:fill="FFFFFF"/>
        </w:rPr>
        <w:t>安徽恒源煤电</w:t>
      </w:r>
      <w:r w:rsidR="00A77DE5" w:rsidRPr="00B073A8">
        <w:rPr>
          <w:rFonts w:asciiTheme="minorEastAsia" w:hAnsiTheme="minorEastAsia" w:cs="Arial" w:hint="eastAsia"/>
          <w:color w:val="000000"/>
          <w:sz w:val="28"/>
          <w:szCs w:val="28"/>
          <w:shd w:val="clear" w:color="auto" w:fill="FFFFFF"/>
        </w:rPr>
        <w:t>股份有限公司董事会</w:t>
      </w:r>
    </w:p>
    <w:p w:rsidR="002E0775" w:rsidRDefault="00BE0598" w:rsidP="00985D66">
      <w:pPr>
        <w:widowControl/>
        <w:spacing w:line="560" w:lineRule="exact"/>
        <w:ind w:right="560" w:firstLineChars="200" w:firstLine="560"/>
        <w:jc w:val="center"/>
      </w:pPr>
      <w:r w:rsidRPr="00B073A8">
        <w:rPr>
          <w:rFonts w:asciiTheme="minorEastAsia" w:hAnsiTheme="minorEastAsia" w:cs="Arial" w:hint="eastAsia"/>
          <w:color w:val="000000"/>
          <w:sz w:val="28"/>
          <w:szCs w:val="28"/>
          <w:shd w:val="clear" w:color="auto" w:fill="FFFFFF"/>
        </w:rPr>
        <w:t xml:space="preserve">                             </w:t>
      </w:r>
      <w:r w:rsidR="00A215AB" w:rsidRPr="00B073A8">
        <w:rPr>
          <w:rFonts w:asciiTheme="minorEastAsia" w:hAnsiTheme="minorEastAsia" w:cs="Arial" w:hint="eastAsia"/>
          <w:color w:val="000000"/>
          <w:sz w:val="28"/>
          <w:szCs w:val="28"/>
          <w:shd w:val="clear" w:color="auto" w:fill="FFFFFF"/>
        </w:rPr>
        <w:t>202</w:t>
      </w:r>
      <w:r w:rsidR="00F06A61">
        <w:rPr>
          <w:rFonts w:asciiTheme="minorEastAsia" w:hAnsiTheme="minorEastAsia" w:cs="Arial"/>
          <w:color w:val="000000"/>
          <w:sz w:val="28"/>
          <w:szCs w:val="28"/>
          <w:shd w:val="clear" w:color="auto" w:fill="FFFFFF"/>
        </w:rPr>
        <w:t>4</w:t>
      </w:r>
      <w:r w:rsidR="00A77DE5" w:rsidRPr="00B073A8">
        <w:rPr>
          <w:rFonts w:asciiTheme="minorEastAsia" w:hAnsiTheme="minorEastAsia" w:cs="Arial" w:hint="eastAsia"/>
          <w:color w:val="000000"/>
          <w:sz w:val="28"/>
          <w:szCs w:val="28"/>
          <w:shd w:val="clear" w:color="auto" w:fill="FFFFFF"/>
        </w:rPr>
        <w:t>年</w:t>
      </w:r>
      <w:r w:rsidR="00F06A61">
        <w:rPr>
          <w:rFonts w:asciiTheme="minorEastAsia" w:hAnsiTheme="minorEastAsia" w:cs="Arial"/>
          <w:color w:val="000000"/>
          <w:sz w:val="28"/>
          <w:szCs w:val="28"/>
          <w:shd w:val="clear" w:color="auto" w:fill="FFFFFF"/>
        </w:rPr>
        <w:t>3</w:t>
      </w:r>
      <w:r w:rsidR="00A77DE5" w:rsidRPr="00B073A8">
        <w:rPr>
          <w:rFonts w:asciiTheme="minorEastAsia" w:hAnsiTheme="minorEastAsia" w:cs="Arial" w:hint="eastAsia"/>
          <w:color w:val="000000"/>
          <w:sz w:val="28"/>
          <w:szCs w:val="28"/>
          <w:shd w:val="clear" w:color="auto" w:fill="FFFFFF"/>
        </w:rPr>
        <w:t>月</w:t>
      </w:r>
      <w:r w:rsidR="00F06A61">
        <w:rPr>
          <w:rFonts w:asciiTheme="minorEastAsia" w:hAnsiTheme="minorEastAsia" w:cs="Arial"/>
          <w:color w:val="000000"/>
          <w:sz w:val="28"/>
          <w:szCs w:val="28"/>
          <w:shd w:val="clear" w:color="auto" w:fill="FFFFFF"/>
        </w:rPr>
        <w:t>30</w:t>
      </w:r>
      <w:r w:rsidR="00A77DE5" w:rsidRPr="00B073A8">
        <w:rPr>
          <w:rFonts w:asciiTheme="minorEastAsia" w:hAnsiTheme="minorEastAsia" w:cs="Arial" w:hint="eastAsia"/>
          <w:color w:val="000000"/>
          <w:sz w:val="28"/>
          <w:szCs w:val="28"/>
          <w:shd w:val="clear" w:color="auto" w:fill="FFFFFF"/>
        </w:rPr>
        <w:t>日</w:t>
      </w:r>
    </w:p>
    <w:sectPr w:rsidR="002E0775" w:rsidSect="002E0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C70" w:rsidRDefault="00314C70" w:rsidP="00A215AB">
      <w:r>
        <w:separator/>
      </w:r>
    </w:p>
  </w:endnote>
  <w:endnote w:type="continuationSeparator" w:id="0">
    <w:p w:rsidR="00314C70" w:rsidRDefault="00314C70" w:rsidP="00A2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C70" w:rsidRDefault="00314C70" w:rsidP="00A215AB">
      <w:r>
        <w:separator/>
      </w:r>
    </w:p>
  </w:footnote>
  <w:footnote w:type="continuationSeparator" w:id="0">
    <w:p w:rsidR="00314C70" w:rsidRDefault="00314C70" w:rsidP="00A2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E5"/>
    <w:rsid w:val="00002EF1"/>
    <w:rsid w:val="000056CF"/>
    <w:rsid w:val="00020807"/>
    <w:rsid w:val="00025569"/>
    <w:rsid w:val="000255D6"/>
    <w:rsid w:val="00031C12"/>
    <w:rsid w:val="00057FAF"/>
    <w:rsid w:val="00062BF3"/>
    <w:rsid w:val="000849A2"/>
    <w:rsid w:val="0009441C"/>
    <w:rsid w:val="0009708D"/>
    <w:rsid w:val="000A1698"/>
    <w:rsid w:val="000A4A47"/>
    <w:rsid w:val="000A53B5"/>
    <w:rsid w:val="000A71C5"/>
    <w:rsid w:val="000B0109"/>
    <w:rsid w:val="000D2F74"/>
    <w:rsid w:val="000D7C31"/>
    <w:rsid w:val="000E1F95"/>
    <w:rsid w:val="000E3240"/>
    <w:rsid w:val="00100219"/>
    <w:rsid w:val="00107BA3"/>
    <w:rsid w:val="00110036"/>
    <w:rsid w:val="0011008F"/>
    <w:rsid w:val="00114350"/>
    <w:rsid w:val="001249D2"/>
    <w:rsid w:val="00125345"/>
    <w:rsid w:val="00131545"/>
    <w:rsid w:val="001440C1"/>
    <w:rsid w:val="001472BD"/>
    <w:rsid w:val="00152838"/>
    <w:rsid w:val="00156781"/>
    <w:rsid w:val="001649C5"/>
    <w:rsid w:val="00170E00"/>
    <w:rsid w:val="00184D23"/>
    <w:rsid w:val="001922F6"/>
    <w:rsid w:val="00195DE9"/>
    <w:rsid w:val="0019644D"/>
    <w:rsid w:val="001974B8"/>
    <w:rsid w:val="001A1F7A"/>
    <w:rsid w:val="001A641F"/>
    <w:rsid w:val="001C2986"/>
    <w:rsid w:val="001C4BD1"/>
    <w:rsid w:val="001C5034"/>
    <w:rsid w:val="001C5C2E"/>
    <w:rsid w:val="001C5E9D"/>
    <w:rsid w:val="001C7EC4"/>
    <w:rsid w:val="001D68DF"/>
    <w:rsid w:val="001E70EF"/>
    <w:rsid w:val="001F11B3"/>
    <w:rsid w:val="001F4A05"/>
    <w:rsid w:val="00204D76"/>
    <w:rsid w:val="00207609"/>
    <w:rsid w:val="0021326B"/>
    <w:rsid w:val="00221EBF"/>
    <w:rsid w:val="00227364"/>
    <w:rsid w:val="00230DE3"/>
    <w:rsid w:val="0023319E"/>
    <w:rsid w:val="002334AF"/>
    <w:rsid w:val="00240BAE"/>
    <w:rsid w:val="00254528"/>
    <w:rsid w:val="0025754F"/>
    <w:rsid w:val="00262F0D"/>
    <w:rsid w:val="002663CC"/>
    <w:rsid w:val="002729AB"/>
    <w:rsid w:val="00282447"/>
    <w:rsid w:val="002871E9"/>
    <w:rsid w:val="002922AD"/>
    <w:rsid w:val="00296F9E"/>
    <w:rsid w:val="002B3E5E"/>
    <w:rsid w:val="002B7306"/>
    <w:rsid w:val="002C0923"/>
    <w:rsid w:val="002E0775"/>
    <w:rsid w:val="002F5EDC"/>
    <w:rsid w:val="003032CE"/>
    <w:rsid w:val="00304D7B"/>
    <w:rsid w:val="0031003E"/>
    <w:rsid w:val="00310F29"/>
    <w:rsid w:val="003123BE"/>
    <w:rsid w:val="00314C70"/>
    <w:rsid w:val="00315099"/>
    <w:rsid w:val="0031737B"/>
    <w:rsid w:val="003306B4"/>
    <w:rsid w:val="003312AB"/>
    <w:rsid w:val="003314D2"/>
    <w:rsid w:val="00337D38"/>
    <w:rsid w:val="00341CAB"/>
    <w:rsid w:val="0035021D"/>
    <w:rsid w:val="00360EC7"/>
    <w:rsid w:val="00370AD0"/>
    <w:rsid w:val="00376A42"/>
    <w:rsid w:val="00377236"/>
    <w:rsid w:val="003A026F"/>
    <w:rsid w:val="003A4F05"/>
    <w:rsid w:val="003A58CC"/>
    <w:rsid w:val="003B01F1"/>
    <w:rsid w:val="003C0C3E"/>
    <w:rsid w:val="003D1B06"/>
    <w:rsid w:val="003D40FB"/>
    <w:rsid w:val="003D5B08"/>
    <w:rsid w:val="003E43B1"/>
    <w:rsid w:val="003F3E65"/>
    <w:rsid w:val="003F4DC7"/>
    <w:rsid w:val="003F5F6C"/>
    <w:rsid w:val="00404F25"/>
    <w:rsid w:val="00407580"/>
    <w:rsid w:val="00411A79"/>
    <w:rsid w:val="00417EFE"/>
    <w:rsid w:val="0042007B"/>
    <w:rsid w:val="0042547B"/>
    <w:rsid w:val="004376A5"/>
    <w:rsid w:val="004427C2"/>
    <w:rsid w:val="004515A8"/>
    <w:rsid w:val="00454B33"/>
    <w:rsid w:val="00461A03"/>
    <w:rsid w:val="0046472C"/>
    <w:rsid w:val="00465295"/>
    <w:rsid w:val="00484DEA"/>
    <w:rsid w:val="004976DF"/>
    <w:rsid w:val="004C7560"/>
    <w:rsid w:val="004D02D8"/>
    <w:rsid w:val="004D7C9E"/>
    <w:rsid w:val="004E203A"/>
    <w:rsid w:val="004E35A6"/>
    <w:rsid w:val="00503E4F"/>
    <w:rsid w:val="005052F3"/>
    <w:rsid w:val="00507F9F"/>
    <w:rsid w:val="00515E8D"/>
    <w:rsid w:val="005208F6"/>
    <w:rsid w:val="005225DE"/>
    <w:rsid w:val="0052372A"/>
    <w:rsid w:val="00523E7E"/>
    <w:rsid w:val="00542F5D"/>
    <w:rsid w:val="005439AB"/>
    <w:rsid w:val="0055046D"/>
    <w:rsid w:val="005732D0"/>
    <w:rsid w:val="00573607"/>
    <w:rsid w:val="005767E8"/>
    <w:rsid w:val="005779BC"/>
    <w:rsid w:val="00585970"/>
    <w:rsid w:val="00592232"/>
    <w:rsid w:val="00592918"/>
    <w:rsid w:val="005963B6"/>
    <w:rsid w:val="005A5FF4"/>
    <w:rsid w:val="005A7938"/>
    <w:rsid w:val="005B014C"/>
    <w:rsid w:val="005B1CB4"/>
    <w:rsid w:val="005B4932"/>
    <w:rsid w:val="005C2C22"/>
    <w:rsid w:val="005D6BCA"/>
    <w:rsid w:val="005E75CB"/>
    <w:rsid w:val="005F1D9C"/>
    <w:rsid w:val="005F25BA"/>
    <w:rsid w:val="00601A19"/>
    <w:rsid w:val="00607D0B"/>
    <w:rsid w:val="00611FBA"/>
    <w:rsid w:val="00613924"/>
    <w:rsid w:val="00621721"/>
    <w:rsid w:val="00621A65"/>
    <w:rsid w:val="00631D26"/>
    <w:rsid w:val="0063454F"/>
    <w:rsid w:val="006377C0"/>
    <w:rsid w:val="006427FA"/>
    <w:rsid w:val="006508EE"/>
    <w:rsid w:val="006537EE"/>
    <w:rsid w:val="006665EA"/>
    <w:rsid w:val="00676678"/>
    <w:rsid w:val="00684E6D"/>
    <w:rsid w:val="00686127"/>
    <w:rsid w:val="00696095"/>
    <w:rsid w:val="006B064A"/>
    <w:rsid w:val="006E3BFE"/>
    <w:rsid w:val="006E6238"/>
    <w:rsid w:val="006E6B0D"/>
    <w:rsid w:val="006F1FA6"/>
    <w:rsid w:val="006F2F55"/>
    <w:rsid w:val="007007DE"/>
    <w:rsid w:val="00702CFF"/>
    <w:rsid w:val="007061E6"/>
    <w:rsid w:val="00716B4B"/>
    <w:rsid w:val="00717969"/>
    <w:rsid w:val="007206FC"/>
    <w:rsid w:val="00742E88"/>
    <w:rsid w:val="007531BF"/>
    <w:rsid w:val="00753CFF"/>
    <w:rsid w:val="007623AD"/>
    <w:rsid w:val="00770BE8"/>
    <w:rsid w:val="00771954"/>
    <w:rsid w:val="007769B3"/>
    <w:rsid w:val="00783310"/>
    <w:rsid w:val="00784AB9"/>
    <w:rsid w:val="00784B32"/>
    <w:rsid w:val="00791E2E"/>
    <w:rsid w:val="007A704E"/>
    <w:rsid w:val="007B1C1E"/>
    <w:rsid w:val="007B7584"/>
    <w:rsid w:val="007D50B5"/>
    <w:rsid w:val="007E3B60"/>
    <w:rsid w:val="007E4E87"/>
    <w:rsid w:val="00800CB2"/>
    <w:rsid w:val="00807942"/>
    <w:rsid w:val="0082569A"/>
    <w:rsid w:val="00826E56"/>
    <w:rsid w:val="00833D27"/>
    <w:rsid w:val="008440EA"/>
    <w:rsid w:val="00846F69"/>
    <w:rsid w:val="00847CD6"/>
    <w:rsid w:val="00850C88"/>
    <w:rsid w:val="00851B6E"/>
    <w:rsid w:val="00855136"/>
    <w:rsid w:val="00856AB6"/>
    <w:rsid w:val="00857265"/>
    <w:rsid w:val="00871F8D"/>
    <w:rsid w:val="0088390E"/>
    <w:rsid w:val="00887026"/>
    <w:rsid w:val="008906E1"/>
    <w:rsid w:val="008A4318"/>
    <w:rsid w:val="008B67BB"/>
    <w:rsid w:val="008C0F67"/>
    <w:rsid w:val="008D4C5F"/>
    <w:rsid w:val="00900846"/>
    <w:rsid w:val="00903C05"/>
    <w:rsid w:val="00904899"/>
    <w:rsid w:val="009074EF"/>
    <w:rsid w:val="00926E9E"/>
    <w:rsid w:val="00927B69"/>
    <w:rsid w:val="00927EEB"/>
    <w:rsid w:val="00930F23"/>
    <w:rsid w:val="00935FF5"/>
    <w:rsid w:val="0095447A"/>
    <w:rsid w:val="00956A40"/>
    <w:rsid w:val="0095764D"/>
    <w:rsid w:val="00957D58"/>
    <w:rsid w:val="009639C4"/>
    <w:rsid w:val="00964847"/>
    <w:rsid w:val="00970114"/>
    <w:rsid w:val="0097110E"/>
    <w:rsid w:val="00977928"/>
    <w:rsid w:val="00980F31"/>
    <w:rsid w:val="00981BB2"/>
    <w:rsid w:val="00985D66"/>
    <w:rsid w:val="00990E28"/>
    <w:rsid w:val="00991AE8"/>
    <w:rsid w:val="00997071"/>
    <w:rsid w:val="00997D13"/>
    <w:rsid w:val="00997F38"/>
    <w:rsid w:val="009A4FC2"/>
    <w:rsid w:val="009C0CD3"/>
    <w:rsid w:val="009C2C92"/>
    <w:rsid w:val="009C4521"/>
    <w:rsid w:val="009C7F13"/>
    <w:rsid w:val="009D7A03"/>
    <w:rsid w:val="009E2949"/>
    <w:rsid w:val="009F2C09"/>
    <w:rsid w:val="009F5D34"/>
    <w:rsid w:val="009F63E3"/>
    <w:rsid w:val="00A005F9"/>
    <w:rsid w:val="00A00814"/>
    <w:rsid w:val="00A10DBB"/>
    <w:rsid w:val="00A14710"/>
    <w:rsid w:val="00A16362"/>
    <w:rsid w:val="00A215AB"/>
    <w:rsid w:val="00A22D69"/>
    <w:rsid w:val="00A262E1"/>
    <w:rsid w:val="00A30894"/>
    <w:rsid w:val="00A33D30"/>
    <w:rsid w:val="00A47A34"/>
    <w:rsid w:val="00A51C2D"/>
    <w:rsid w:val="00A5604C"/>
    <w:rsid w:val="00A601AC"/>
    <w:rsid w:val="00A65C4C"/>
    <w:rsid w:val="00A75699"/>
    <w:rsid w:val="00A7618F"/>
    <w:rsid w:val="00A77DE5"/>
    <w:rsid w:val="00A8501D"/>
    <w:rsid w:val="00A93E6C"/>
    <w:rsid w:val="00A9708A"/>
    <w:rsid w:val="00AA4228"/>
    <w:rsid w:val="00AA49FF"/>
    <w:rsid w:val="00AA7735"/>
    <w:rsid w:val="00AA7784"/>
    <w:rsid w:val="00AC1AD3"/>
    <w:rsid w:val="00AC7348"/>
    <w:rsid w:val="00AD03BD"/>
    <w:rsid w:val="00AD3397"/>
    <w:rsid w:val="00AE1CC0"/>
    <w:rsid w:val="00AE2A54"/>
    <w:rsid w:val="00AE3892"/>
    <w:rsid w:val="00AE48C4"/>
    <w:rsid w:val="00AF4740"/>
    <w:rsid w:val="00AF4893"/>
    <w:rsid w:val="00AF7757"/>
    <w:rsid w:val="00B04BE2"/>
    <w:rsid w:val="00B073A8"/>
    <w:rsid w:val="00B07A3E"/>
    <w:rsid w:val="00B107C1"/>
    <w:rsid w:val="00B14C54"/>
    <w:rsid w:val="00B23B53"/>
    <w:rsid w:val="00B26D4B"/>
    <w:rsid w:val="00B3070B"/>
    <w:rsid w:val="00B36B13"/>
    <w:rsid w:val="00B45E70"/>
    <w:rsid w:val="00B5734F"/>
    <w:rsid w:val="00B5759D"/>
    <w:rsid w:val="00B600DE"/>
    <w:rsid w:val="00B65AA4"/>
    <w:rsid w:val="00B67E85"/>
    <w:rsid w:val="00B737E6"/>
    <w:rsid w:val="00B771AA"/>
    <w:rsid w:val="00B83210"/>
    <w:rsid w:val="00B9112F"/>
    <w:rsid w:val="00B91FB3"/>
    <w:rsid w:val="00B94FBB"/>
    <w:rsid w:val="00BA1F4F"/>
    <w:rsid w:val="00BA6A27"/>
    <w:rsid w:val="00BB1B67"/>
    <w:rsid w:val="00BB7EEE"/>
    <w:rsid w:val="00BC3769"/>
    <w:rsid w:val="00BD75A1"/>
    <w:rsid w:val="00BE0598"/>
    <w:rsid w:val="00BE0AFC"/>
    <w:rsid w:val="00BE25A6"/>
    <w:rsid w:val="00BE2F58"/>
    <w:rsid w:val="00BF54B2"/>
    <w:rsid w:val="00C23BEE"/>
    <w:rsid w:val="00C24C29"/>
    <w:rsid w:val="00C25C80"/>
    <w:rsid w:val="00C3507D"/>
    <w:rsid w:val="00C36D85"/>
    <w:rsid w:val="00C54BAF"/>
    <w:rsid w:val="00C76783"/>
    <w:rsid w:val="00C77441"/>
    <w:rsid w:val="00C846A0"/>
    <w:rsid w:val="00C84B0D"/>
    <w:rsid w:val="00C93EE5"/>
    <w:rsid w:val="00CA7326"/>
    <w:rsid w:val="00CB6309"/>
    <w:rsid w:val="00CC3194"/>
    <w:rsid w:val="00CC3AD4"/>
    <w:rsid w:val="00CD6CC6"/>
    <w:rsid w:val="00CE19E9"/>
    <w:rsid w:val="00CE4619"/>
    <w:rsid w:val="00CE666D"/>
    <w:rsid w:val="00CF32D5"/>
    <w:rsid w:val="00CF4D8A"/>
    <w:rsid w:val="00D10814"/>
    <w:rsid w:val="00D10F6E"/>
    <w:rsid w:val="00D1537C"/>
    <w:rsid w:val="00D22D1E"/>
    <w:rsid w:val="00D264C2"/>
    <w:rsid w:val="00D3058C"/>
    <w:rsid w:val="00D30691"/>
    <w:rsid w:val="00D357E2"/>
    <w:rsid w:val="00D37349"/>
    <w:rsid w:val="00D45B30"/>
    <w:rsid w:val="00D547DF"/>
    <w:rsid w:val="00D614CF"/>
    <w:rsid w:val="00D701E1"/>
    <w:rsid w:val="00D72A4C"/>
    <w:rsid w:val="00D75B98"/>
    <w:rsid w:val="00D80045"/>
    <w:rsid w:val="00DA1EEA"/>
    <w:rsid w:val="00DA72A3"/>
    <w:rsid w:val="00DC5BD0"/>
    <w:rsid w:val="00DD2448"/>
    <w:rsid w:val="00DD465D"/>
    <w:rsid w:val="00DD482D"/>
    <w:rsid w:val="00DE0268"/>
    <w:rsid w:val="00DE2CB2"/>
    <w:rsid w:val="00DF2F2D"/>
    <w:rsid w:val="00DF4377"/>
    <w:rsid w:val="00E17B48"/>
    <w:rsid w:val="00E2086F"/>
    <w:rsid w:val="00E249E3"/>
    <w:rsid w:val="00E42A91"/>
    <w:rsid w:val="00E44ACF"/>
    <w:rsid w:val="00E457F3"/>
    <w:rsid w:val="00E51C2D"/>
    <w:rsid w:val="00E57CE3"/>
    <w:rsid w:val="00E82061"/>
    <w:rsid w:val="00E82A4E"/>
    <w:rsid w:val="00E91A9C"/>
    <w:rsid w:val="00E93D0D"/>
    <w:rsid w:val="00E97D1A"/>
    <w:rsid w:val="00EA57F9"/>
    <w:rsid w:val="00EA5B0A"/>
    <w:rsid w:val="00EA6843"/>
    <w:rsid w:val="00EC199E"/>
    <w:rsid w:val="00EC31B7"/>
    <w:rsid w:val="00EC33E9"/>
    <w:rsid w:val="00ED19B4"/>
    <w:rsid w:val="00EE5901"/>
    <w:rsid w:val="00EF58E2"/>
    <w:rsid w:val="00F03EF4"/>
    <w:rsid w:val="00F06A61"/>
    <w:rsid w:val="00F07AC7"/>
    <w:rsid w:val="00F07F63"/>
    <w:rsid w:val="00F10F81"/>
    <w:rsid w:val="00F17C5A"/>
    <w:rsid w:val="00F311CB"/>
    <w:rsid w:val="00F50973"/>
    <w:rsid w:val="00F52A64"/>
    <w:rsid w:val="00F55141"/>
    <w:rsid w:val="00F5541C"/>
    <w:rsid w:val="00F55572"/>
    <w:rsid w:val="00F66CCA"/>
    <w:rsid w:val="00F90887"/>
    <w:rsid w:val="00F9115F"/>
    <w:rsid w:val="00FA0EB6"/>
    <w:rsid w:val="00FA6284"/>
    <w:rsid w:val="00FB05E9"/>
    <w:rsid w:val="00FB4FD6"/>
    <w:rsid w:val="00FB7F06"/>
    <w:rsid w:val="00FC3EEF"/>
    <w:rsid w:val="00FC5194"/>
    <w:rsid w:val="00FF0F71"/>
    <w:rsid w:val="00FF216C"/>
    <w:rsid w:val="00FF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4F3A"/>
  <w15:docId w15:val="{9B038CC1-9E33-4FAB-89DC-29129F98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D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5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15AB"/>
    <w:rPr>
      <w:rFonts w:ascii="Times New Roman" w:eastAsia="宋体" w:hAnsi="Times New Roman" w:cs="Times New Roman"/>
      <w:sz w:val="18"/>
      <w:szCs w:val="18"/>
    </w:rPr>
  </w:style>
  <w:style w:type="paragraph" w:styleId="a5">
    <w:name w:val="footer"/>
    <w:basedOn w:val="a"/>
    <w:link w:val="a6"/>
    <w:uiPriority w:val="99"/>
    <w:unhideWhenUsed/>
    <w:rsid w:val="00A215AB"/>
    <w:pPr>
      <w:tabs>
        <w:tab w:val="center" w:pos="4153"/>
        <w:tab w:val="right" w:pos="8306"/>
      </w:tabs>
      <w:snapToGrid w:val="0"/>
      <w:jc w:val="left"/>
    </w:pPr>
    <w:rPr>
      <w:sz w:val="18"/>
      <w:szCs w:val="18"/>
    </w:rPr>
  </w:style>
  <w:style w:type="character" w:customStyle="1" w:styleId="a6">
    <w:name w:val="页脚 字符"/>
    <w:basedOn w:val="a0"/>
    <w:link w:val="a5"/>
    <w:uiPriority w:val="99"/>
    <w:rsid w:val="00A215AB"/>
    <w:rPr>
      <w:rFonts w:ascii="Times New Roman" w:eastAsia="宋体" w:hAnsi="Times New Roman" w:cs="Times New Roman"/>
      <w:sz w:val="18"/>
      <w:szCs w:val="18"/>
    </w:rPr>
  </w:style>
  <w:style w:type="table" w:styleId="a7">
    <w:name w:val="Table Grid"/>
    <w:basedOn w:val="a1"/>
    <w:uiPriority w:val="39"/>
    <w:rsid w:val="00A215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262E1"/>
    <w:rPr>
      <w:sz w:val="18"/>
      <w:szCs w:val="18"/>
    </w:rPr>
  </w:style>
  <w:style w:type="character" w:customStyle="1" w:styleId="a9">
    <w:name w:val="批注框文本 字符"/>
    <w:basedOn w:val="a0"/>
    <w:link w:val="a8"/>
    <w:uiPriority w:val="99"/>
    <w:semiHidden/>
    <w:rsid w:val="00A262E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700</Words>
  <Characters>3993</Characters>
  <Application>Microsoft Office Word</Application>
  <DocSecurity>0</DocSecurity>
  <Lines>33</Lines>
  <Paragraphs>9</Paragraphs>
  <ScaleCrop>false</ScaleCrop>
  <Company>52flin</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周钰</dc:creator>
  <cp:lastModifiedBy>张保军</cp:lastModifiedBy>
  <cp:revision>3</cp:revision>
  <cp:lastPrinted>2024-03-26T10:44:00Z</cp:lastPrinted>
  <dcterms:created xsi:type="dcterms:W3CDTF">2024-03-26T04:07:00Z</dcterms:created>
  <dcterms:modified xsi:type="dcterms:W3CDTF">2024-03-26T10:56:00Z</dcterms:modified>
</cp:coreProperties>
</file>